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4921734"/>
        <w:docPartObj>
          <w:docPartGallery w:val="Cover Pages"/>
          <w:docPartUnique/>
        </w:docPartObj>
      </w:sdtPr>
      <w:sdtEndPr>
        <w:rPr>
          <w:sz w:val="20"/>
          <w:szCs w:val="20"/>
        </w:rPr>
      </w:sdtEndPr>
      <w:sdtContent>
        <w:p w14:paraId="65A0EB02" w14:textId="57E7FDD9" w:rsidR="0002450D" w:rsidRDefault="00595E2E" w:rsidP="0002450D">
          <w:pPr>
            <w:rPr>
              <w:b/>
              <w:sz w:val="20"/>
              <w:szCs w:val="20"/>
            </w:rPr>
          </w:pPr>
          <w:r>
            <w:rPr>
              <w:noProof/>
              <w:lang w:eastAsia="en-GB"/>
            </w:rPr>
            <mc:AlternateContent>
              <mc:Choice Requires="wps">
                <w:drawing>
                  <wp:anchor distT="0" distB="0" distL="114300" distR="114300" simplePos="0" relativeHeight="251658240" behindDoc="0" locked="0" layoutInCell="1" allowOverlap="1" wp14:anchorId="600C6C49" wp14:editId="57A31019">
                    <wp:simplePos x="0" y="0"/>
                    <wp:positionH relativeFrom="page">
                      <wp:align>center</wp:align>
                    </wp:positionH>
                    <mc:AlternateContent>
                      <mc:Choice Requires="wp14">
                        <wp:positionV relativeFrom="page">
                          <wp14:pctPosVOffset>81800</wp14:pctPosVOffset>
                        </wp:positionV>
                      </mc:Choice>
                      <mc:Fallback>
                        <wp:positionV relativeFrom="page">
                          <wp:posOffset>6184265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8C7A46" w14:textId="77777777" w:rsidR="00BF7EE9" w:rsidRDefault="00BF7EE9">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600C6C49" id="_x0000_t202" coordsize="21600,21600" o:spt="202" path="m,l,21600r21600,l21600,xe">
                    <v:stroke joinstyle="miter"/>
                    <v:path gradientshapeok="t" o:connecttype="rect"/>
                  </v:shapetype>
                  <v:shape id="Text Box 152" o:spid="_x0000_s1026" type="#_x0000_t202" style="position:absolute;margin-left:0;margin-top:0;width:8in;height:1in;z-index:251658240;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p w14:paraId="158C7A46" w14:textId="77777777" w:rsidR="00BF7EE9" w:rsidRDefault="00BF7EE9">
                          <w:pPr>
                            <w:pStyle w:val="NoSpacing"/>
                            <w:jc w:val="right"/>
                            <w:rPr>
                              <w:color w:val="595959" w:themeColor="text1" w:themeTint="A6"/>
                              <w:sz w:val="18"/>
                              <w:szCs w:val="18"/>
                            </w:rPr>
                          </w:pPr>
                        </w:p>
                      </w:txbxContent>
                    </v:textbox>
                    <w10:wrap type="square" anchorx="page" anchory="page"/>
                  </v:shape>
                </w:pict>
              </mc:Fallback>
            </mc:AlternateContent>
          </w:r>
          <w:r w:rsidR="000469C3">
            <w:rPr>
              <w:b/>
              <w:sz w:val="20"/>
              <w:szCs w:val="20"/>
            </w:rPr>
            <w:t>Donington Cowley Endowed</w:t>
          </w:r>
          <w:r w:rsidR="0002450D">
            <w:rPr>
              <w:b/>
              <w:sz w:val="20"/>
              <w:szCs w:val="20"/>
            </w:rPr>
            <w:t xml:space="preserve"> Primary School</w:t>
          </w:r>
        </w:p>
        <w:p w14:paraId="0E052E55" w14:textId="48879DE0" w:rsidR="0002450D" w:rsidRPr="00595E2E" w:rsidRDefault="0002450D" w:rsidP="0002450D">
          <w:pPr>
            <w:rPr>
              <w:b/>
              <w:sz w:val="20"/>
              <w:szCs w:val="20"/>
            </w:rPr>
          </w:pPr>
          <w:r w:rsidRPr="00595E2E">
            <w:rPr>
              <w:b/>
              <w:sz w:val="20"/>
              <w:szCs w:val="20"/>
            </w:rPr>
            <w:t>Pupil Premium Strategy</w:t>
          </w:r>
          <w:r>
            <w:rPr>
              <w:b/>
              <w:sz w:val="20"/>
              <w:szCs w:val="20"/>
            </w:rPr>
            <w:t xml:space="preserve"> 202</w:t>
          </w:r>
          <w:r w:rsidR="000469C3">
            <w:rPr>
              <w:b/>
              <w:sz w:val="20"/>
              <w:szCs w:val="20"/>
            </w:rPr>
            <w:t>2-2023</w:t>
          </w:r>
        </w:p>
        <w:tbl>
          <w:tblPr>
            <w:tblStyle w:val="TableGrid5"/>
            <w:tblW w:w="0" w:type="auto"/>
            <w:tblLook w:val="04A0" w:firstRow="1" w:lastRow="0" w:firstColumn="1" w:lastColumn="0" w:noHBand="0" w:noVBand="1"/>
          </w:tblPr>
          <w:tblGrid>
            <w:gridCol w:w="4648"/>
            <w:gridCol w:w="4653"/>
            <w:gridCol w:w="4647"/>
          </w:tblGrid>
          <w:tr w:rsidR="0002450D" w:rsidRPr="00595E2E" w14:paraId="61557ED9" w14:textId="77777777" w:rsidTr="00ED24C1">
            <w:tc>
              <w:tcPr>
                <w:tcW w:w="13948" w:type="dxa"/>
                <w:gridSpan w:val="3"/>
              </w:tcPr>
              <w:p w14:paraId="77CF2899" w14:textId="43EEF313" w:rsidR="0002450D" w:rsidRPr="00595E2E" w:rsidRDefault="000469C3" w:rsidP="00BF7EE9">
                <w:pPr>
                  <w:rPr>
                    <w:b/>
                    <w:sz w:val="20"/>
                    <w:szCs w:val="20"/>
                  </w:rPr>
                </w:pPr>
                <w:r>
                  <w:rPr>
                    <w:b/>
                    <w:sz w:val="20"/>
                    <w:szCs w:val="20"/>
                  </w:rPr>
                  <w:t>2022-2023</w:t>
                </w:r>
              </w:p>
            </w:tc>
          </w:tr>
          <w:tr w:rsidR="0002450D" w:rsidRPr="003E55CF" w14:paraId="0D0ED559" w14:textId="77777777" w:rsidTr="00ED24C1">
            <w:tc>
              <w:tcPr>
                <w:tcW w:w="4648" w:type="dxa"/>
              </w:tcPr>
              <w:p w14:paraId="27F0420B" w14:textId="3E02C1BB" w:rsidR="0002450D" w:rsidRDefault="0002450D" w:rsidP="00BF7EE9">
                <w:pPr>
                  <w:rPr>
                    <w:b/>
                    <w:sz w:val="20"/>
                    <w:szCs w:val="20"/>
                  </w:rPr>
                </w:pPr>
                <w:r w:rsidRPr="00595E2E">
                  <w:rPr>
                    <w:b/>
                    <w:sz w:val="20"/>
                    <w:szCs w:val="20"/>
                  </w:rPr>
                  <w:t>PP Budget for academic year:</w:t>
                </w:r>
              </w:p>
              <w:p w14:paraId="1181185F" w14:textId="34EC108A" w:rsidR="00B71347" w:rsidRDefault="002D6755" w:rsidP="00BF7EE9">
                <w:pPr>
                  <w:rPr>
                    <w:b/>
                    <w:sz w:val="20"/>
                    <w:szCs w:val="20"/>
                  </w:rPr>
                </w:pPr>
                <w:r>
                  <w:rPr>
                    <w:b/>
                    <w:sz w:val="20"/>
                    <w:szCs w:val="20"/>
                  </w:rPr>
                  <w:t>£</w:t>
                </w:r>
                <w:r w:rsidR="00285AFE">
                  <w:rPr>
                    <w:b/>
                    <w:sz w:val="20"/>
                    <w:szCs w:val="20"/>
                  </w:rPr>
                  <w:t xml:space="preserve">168 178 (inclusive of carry forward £32 </w:t>
                </w:r>
                <w:r w:rsidR="009E6323">
                  <w:rPr>
                    <w:b/>
                    <w:sz w:val="20"/>
                    <w:szCs w:val="20"/>
                  </w:rPr>
                  <w:t>023</w:t>
                </w:r>
                <w:r w:rsidR="00285AFE">
                  <w:rPr>
                    <w:b/>
                    <w:sz w:val="20"/>
                    <w:szCs w:val="20"/>
                  </w:rPr>
                  <w:t>)</w:t>
                </w:r>
              </w:p>
              <w:p w14:paraId="5F4357E5" w14:textId="77777777" w:rsidR="00B71347" w:rsidRPr="00B71347" w:rsidRDefault="00B71347" w:rsidP="00BF7EE9">
                <w:pPr>
                  <w:rPr>
                    <w:b/>
                    <w:sz w:val="20"/>
                    <w:szCs w:val="20"/>
                  </w:rPr>
                </w:pPr>
              </w:p>
              <w:p w14:paraId="47227976" w14:textId="7CEAD8B7" w:rsidR="00B71347" w:rsidRPr="00B71347" w:rsidRDefault="009E6323" w:rsidP="00BF7EE9">
                <w:pPr>
                  <w:rPr>
                    <w:b/>
                    <w:bCs/>
                    <w:i/>
                    <w:iCs/>
                    <w:sz w:val="20"/>
                    <w:szCs w:val="20"/>
                  </w:rPr>
                </w:pPr>
                <w:r w:rsidRPr="00B71347">
                  <w:rPr>
                    <w:b/>
                    <w:bCs/>
                    <w:i/>
                    <w:iCs/>
                    <w:sz w:val="20"/>
                    <w:szCs w:val="20"/>
                  </w:rPr>
                  <w:t>£136 155</w:t>
                </w:r>
                <w:r w:rsidR="00746F3E" w:rsidRPr="00B71347">
                  <w:rPr>
                    <w:b/>
                    <w:bCs/>
                    <w:i/>
                    <w:iCs/>
                    <w:sz w:val="20"/>
                    <w:szCs w:val="20"/>
                  </w:rPr>
                  <w:t xml:space="preserve"> allocation for 2022</w:t>
                </w:r>
                <w:r w:rsidR="00B71347" w:rsidRPr="00B71347">
                  <w:rPr>
                    <w:b/>
                    <w:bCs/>
                    <w:i/>
                    <w:iCs/>
                    <w:sz w:val="20"/>
                    <w:szCs w:val="20"/>
                  </w:rPr>
                  <w:t>-2023</w:t>
                </w:r>
              </w:p>
            </w:tc>
            <w:tc>
              <w:tcPr>
                <w:tcW w:w="4653" w:type="dxa"/>
              </w:tcPr>
              <w:p w14:paraId="59D6B1E8" w14:textId="77777777" w:rsidR="0002450D" w:rsidRPr="00595E2E" w:rsidRDefault="0002450D" w:rsidP="00BF7EE9">
                <w:pPr>
                  <w:rPr>
                    <w:b/>
                    <w:sz w:val="20"/>
                    <w:szCs w:val="20"/>
                  </w:rPr>
                </w:pPr>
                <w:r w:rsidRPr="00595E2E">
                  <w:rPr>
                    <w:b/>
                    <w:sz w:val="20"/>
                    <w:szCs w:val="20"/>
                  </w:rPr>
                  <w:t xml:space="preserve">Number of pupils on roll- </w:t>
                </w:r>
              </w:p>
              <w:p w14:paraId="1C73F922" w14:textId="77777777" w:rsidR="00ED24C1" w:rsidRDefault="00D13F22" w:rsidP="00ED24C1">
                <w:pPr>
                  <w:rPr>
                    <w:b/>
                    <w:sz w:val="20"/>
                    <w:szCs w:val="20"/>
                  </w:rPr>
                </w:pPr>
                <w:r>
                  <w:rPr>
                    <w:b/>
                    <w:sz w:val="20"/>
                    <w:szCs w:val="20"/>
                  </w:rPr>
                  <w:t>25</w:t>
                </w:r>
                <w:r w:rsidR="00597CEB">
                  <w:rPr>
                    <w:b/>
                    <w:sz w:val="20"/>
                    <w:szCs w:val="20"/>
                  </w:rPr>
                  <w:t>9</w:t>
                </w:r>
              </w:p>
              <w:p w14:paraId="11232272" w14:textId="28295DC0" w:rsidR="0002450D" w:rsidRPr="00595E2E" w:rsidRDefault="00ED24C1" w:rsidP="00BF7EE9">
                <w:pPr>
                  <w:rPr>
                    <w:b/>
                    <w:sz w:val="20"/>
                    <w:szCs w:val="20"/>
                  </w:rPr>
                </w:pPr>
                <w:r w:rsidRPr="0016633E">
                  <w:rPr>
                    <w:b/>
                    <w:color w:val="7030A0"/>
                    <w:sz w:val="20"/>
                    <w:szCs w:val="20"/>
                  </w:rPr>
                  <w:t>262 March 23</w:t>
                </w:r>
              </w:p>
            </w:tc>
            <w:tc>
              <w:tcPr>
                <w:tcW w:w="4647" w:type="dxa"/>
              </w:tcPr>
              <w:p w14:paraId="0BED3BC5" w14:textId="77777777" w:rsidR="0002450D" w:rsidRPr="003E55CF" w:rsidRDefault="0002450D" w:rsidP="00BF7EE9">
                <w:pPr>
                  <w:rPr>
                    <w:b/>
                    <w:sz w:val="20"/>
                    <w:szCs w:val="20"/>
                  </w:rPr>
                </w:pPr>
                <w:r w:rsidRPr="003E55CF">
                  <w:rPr>
                    <w:b/>
                    <w:sz w:val="20"/>
                    <w:szCs w:val="20"/>
                  </w:rPr>
                  <w:t>Dates of most recent external review:</w:t>
                </w:r>
              </w:p>
              <w:p w14:paraId="45349997" w14:textId="1CDC5FC0" w:rsidR="0002450D" w:rsidRPr="003E55CF" w:rsidRDefault="0002450D" w:rsidP="00BF7EE9">
                <w:pPr>
                  <w:rPr>
                    <w:sz w:val="20"/>
                    <w:szCs w:val="20"/>
                  </w:rPr>
                </w:pPr>
                <w:r w:rsidRPr="003E55CF">
                  <w:rPr>
                    <w:sz w:val="20"/>
                    <w:szCs w:val="20"/>
                  </w:rPr>
                  <w:t>Ju</w:t>
                </w:r>
                <w:r w:rsidR="00E918C6">
                  <w:rPr>
                    <w:sz w:val="20"/>
                    <w:szCs w:val="20"/>
                  </w:rPr>
                  <w:t>ne 2019</w:t>
                </w:r>
                <w:r w:rsidRPr="003E55CF">
                  <w:rPr>
                    <w:sz w:val="20"/>
                    <w:szCs w:val="20"/>
                  </w:rPr>
                  <w:t xml:space="preserve"> (Ofsted)</w:t>
                </w:r>
              </w:p>
              <w:p w14:paraId="0DF50D60" w14:textId="4103E67B" w:rsidR="0002450D" w:rsidRPr="003E55CF" w:rsidRDefault="0002450D" w:rsidP="00BF7EE9">
                <w:pPr>
                  <w:rPr>
                    <w:b/>
                    <w:sz w:val="20"/>
                    <w:szCs w:val="20"/>
                  </w:rPr>
                </w:pPr>
              </w:p>
            </w:tc>
          </w:tr>
          <w:tr w:rsidR="0002450D" w:rsidRPr="003E55CF" w14:paraId="1CDE42BE" w14:textId="77777777" w:rsidTr="00ED24C1">
            <w:tc>
              <w:tcPr>
                <w:tcW w:w="4648" w:type="dxa"/>
              </w:tcPr>
              <w:p w14:paraId="275D96BA" w14:textId="7411EDE0" w:rsidR="00E918C6" w:rsidRDefault="0002450D" w:rsidP="00E918C6">
                <w:pPr>
                  <w:rPr>
                    <w:b/>
                    <w:sz w:val="20"/>
                    <w:szCs w:val="20"/>
                  </w:rPr>
                </w:pPr>
                <w:r w:rsidRPr="00595E2E">
                  <w:rPr>
                    <w:b/>
                    <w:sz w:val="20"/>
                    <w:szCs w:val="20"/>
                  </w:rPr>
                  <w:t>PP Lead</w:t>
                </w:r>
                <w:r w:rsidR="00E918C6">
                  <w:rPr>
                    <w:b/>
                    <w:sz w:val="20"/>
                    <w:szCs w:val="20"/>
                  </w:rPr>
                  <w:t>s</w:t>
                </w:r>
                <w:r w:rsidRPr="00595E2E">
                  <w:rPr>
                    <w:b/>
                    <w:sz w:val="20"/>
                    <w:szCs w:val="20"/>
                  </w:rPr>
                  <w:t xml:space="preserve">- </w:t>
                </w:r>
                <w:r w:rsidR="00E918C6">
                  <w:rPr>
                    <w:b/>
                    <w:sz w:val="20"/>
                    <w:szCs w:val="20"/>
                  </w:rPr>
                  <w:t>Sarah Ogden and Ingrid Williams</w:t>
                </w:r>
              </w:p>
              <w:p w14:paraId="71B1E3CA" w14:textId="152AA4A2" w:rsidR="0002450D" w:rsidRPr="00595E2E" w:rsidRDefault="0002450D" w:rsidP="00E918C6">
                <w:pPr>
                  <w:rPr>
                    <w:b/>
                    <w:sz w:val="20"/>
                    <w:szCs w:val="20"/>
                  </w:rPr>
                </w:pPr>
                <w:r w:rsidRPr="00595E2E">
                  <w:rPr>
                    <w:b/>
                    <w:sz w:val="20"/>
                    <w:szCs w:val="20"/>
                  </w:rPr>
                  <w:t xml:space="preserve">Governor Lead- </w:t>
                </w:r>
                <w:r w:rsidR="006A6902">
                  <w:rPr>
                    <w:b/>
                    <w:sz w:val="20"/>
                    <w:szCs w:val="20"/>
                  </w:rPr>
                  <w:t xml:space="preserve">Kirsty </w:t>
                </w:r>
                <w:r w:rsidR="002D6755">
                  <w:rPr>
                    <w:b/>
                    <w:sz w:val="20"/>
                    <w:szCs w:val="20"/>
                  </w:rPr>
                  <w:t>Colbourn-Hayes</w:t>
                </w:r>
              </w:p>
            </w:tc>
            <w:tc>
              <w:tcPr>
                <w:tcW w:w="4653" w:type="dxa"/>
              </w:tcPr>
              <w:p w14:paraId="1B6CA120" w14:textId="77777777" w:rsidR="0002450D" w:rsidRPr="00595E2E" w:rsidRDefault="0002450D" w:rsidP="00BF7EE9">
                <w:pPr>
                  <w:rPr>
                    <w:b/>
                    <w:sz w:val="20"/>
                    <w:szCs w:val="20"/>
                  </w:rPr>
                </w:pPr>
                <w:r w:rsidRPr="00595E2E">
                  <w:rPr>
                    <w:b/>
                    <w:sz w:val="20"/>
                    <w:szCs w:val="20"/>
                  </w:rPr>
                  <w:t xml:space="preserve">Number of pupils eligible for PP funding – </w:t>
                </w:r>
              </w:p>
              <w:p w14:paraId="316E0E03" w14:textId="77777777" w:rsidR="00ED24C1" w:rsidRDefault="00DE7250" w:rsidP="00ED24C1">
                <w:pPr>
                  <w:rPr>
                    <w:b/>
                    <w:sz w:val="20"/>
                    <w:szCs w:val="20"/>
                  </w:rPr>
                </w:pPr>
                <w:r>
                  <w:rPr>
                    <w:rFonts w:cstheme="minorHAnsi"/>
                    <w:sz w:val="20"/>
                    <w:szCs w:val="20"/>
                  </w:rPr>
                  <w:t>8</w:t>
                </w:r>
                <w:r w:rsidR="003F2695">
                  <w:rPr>
                    <w:rFonts w:cstheme="minorHAnsi"/>
                    <w:sz w:val="20"/>
                    <w:szCs w:val="20"/>
                  </w:rPr>
                  <w:t>8</w:t>
                </w:r>
                <w:r w:rsidR="00C40B40">
                  <w:rPr>
                    <w:rFonts w:cstheme="minorHAnsi"/>
                    <w:sz w:val="20"/>
                    <w:szCs w:val="20"/>
                  </w:rPr>
                  <w:t>- 3</w:t>
                </w:r>
                <w:r w:rsidR="003F2695">
                  <w:rPr>
                    <w:rFonts w:cstheme="minorHAnsi"/>
                    <w:sz w:val="20"/>
                    <w:szCs w:val="20"/>
                  </w:rPr>
                  <w:t>4</w:t>
                </w:r>
                <w:r w:rsidR="0002450D">
                  <w:rPr>
                    <w:b/>
                    <w:sz w:val="20"/>
                    <w:szCs w:val="20"/>
                  </w:rPr>
                  <w:t>% of school population</w:t>
                </w:r>
              </w:p>
              <w:p w14:paraId="3D78EBD7" w14:textId="661C4435" w:rsidR="0002450D" w:rsidRPr="00595E2E" w:rsidRDefault="00ED24C1" w:rsidP="00BF7EE9">
                <w:pPr>
                  <w:rPr>
                    <w:b/>
                    <w:sz w:val="20"/>
                    <w:szCs w:val="20"/>
                  </w:rPr>
                </w:pPr>
                <w:r w:rsidRPr="0043013B">
                  <w:rPr>
                    <w:b/>
                    <w:color w:val="7030A0"/>
                    <w:sz w:val="20"/>
                    <w:szCs w:val="20"/>
                  </w:rPr>
                  <w:t>96 – 37% of school population March 23</w:t>
                </w:r>
              </w:p>
            </w:tc>
            <w:tc>
              <w:tcPr>
                <w:tcW w:w="4647" w:type="dxa"/>
              </w:tcPr>
              <w:p w14:paraId="62FC7464" w14:textId="77777777" w:rsidR="0002450D" w:rsidRPr="003E55CF" w:rsidRDefault="0002450D" w:rsidP="00BF7EE9">
                <w:pPr>
                  <w:rPr>
                    <w:b/>
                    <w:sz w:val="20"/>
                    <w:szCs w:val="20"/>
                  </w:rPr>
                </w:pPr>
                <w:r w:rsidRPr="003E55CF">
                  <w:rPr>
                    <w:b/>
                    <w:sz w:val="20"/>
                    <w:szCs w:val="20"/>
                  </w:rPr>
                  <w:t xml:space="preserve">Dates of planned internal reviews: </w:t>
                </w:r>
              </w:p>
              <w:p w14:paraId="0A09FFA4" w14:textId="1FB593BE" w:rsidR="0002450D" w:rsidRPr="003E55CF" w:rsidRDefault="0002450D" w:rsidP="00BF7EE9">
                <w:pPr>
                  <w:rPr>
                    <w:b/>
                    <w:sz w:val="20"/>
                    <w:szCs w:val="20"/>
                  </w:rPr>
                </w:pPr>
                <w:r w:rsidRPr="003E55CF">
                  <w:rPr>
                    <w:b/>
                    <w:sz w:val="20"/>
                    <w:szCs w:val="20"/>
                  </w:rPr>
                  <w:t>Autumn term 202</w:t>
                </w:r>
                <w:r w:rsidR="00E918C6">
                  <w:rPr>
                    <w:b/>
                    <w:sz w:val="20"/>
                    <w:szCs w:val="20"/>
                  </w:rPr>
                  <w:t>2</w:t>
                </w:r>
              </w:p>
              <w:p w14:paraId="3CA0EBDA" w14:textId="3A23D417" w:rsidR="0002450D" w:rsidRPr="003E55CF" w:rsidRDefault="0002450D" w:rsidP="00BF7EE9">
                <w:pPr>
                  <w:rPr>
                    <w:b/>
                    <w:sz w:val="20"/>
                    <w:szCs w:val="20"/>
                  </w:rPr>
                </w:pPr>
                <w:r w:rsidRPr="003E55CF">
                  <w:rPr>
                    <w:b/>
                    <w:sz w:val="20"/>
                    <w:szCs w:val="20"/>
                  </w:rPr>
                  <w:t>Spring Term 202</w:t>
                </w:r>
                <w:r w:rsidR="00E918C6">
                  <w:rPr>
                    <w:b/>
                    <w:sz w:val="20"/>
                    <w:szCs w:val="20"/>
                  </w:rPr>
                  <w:t>3</w:t>
                </w:r>
              </w:p>
              <w:p w14:paraId="7A04953D" w14:textId="0A371674" w:rsidR="0002450D" w:rsidRPr="003E55CF" w:rsidRDefault="0002450D" w:rsidP="00BF7EE9">
                <w:pPr>
                  <w:rPr>
                    <w:b/>
                    <w:sz w:val="20"/>
                    <w:szCs w:val="20"/>
                  </w:rPr>
                </w:pPr>
                <w:r w:rsidRPr="003E55CF">
                  <w:rPr>
                    <w:b/>
                    <w:sz w:val="20"/>
                    <w:szCs w:val="20"/>
                  </w:rPr>
                  <w:t>Summer Term 202</w:t>
                </w:r>
                <w:r w:rsidR="00E918C6">
                  <w:rPr>
                    <w:b/>
                    <w:sz w:val="20"/>
                    <w:szCs w:val="20"/>
                  </w:rPr>
                  <w:t>3</w:t>
                </w:r>
              </w:p>
            </w:tc>
          </w:tr>
        </w:tbl>
        <w:p w14:paraId="15B336FC" w14:textId="77777777" w:rsidR="0002450D" w:rsidRDefault="0002450D" w:rsidP="0002450D">
          <w:pPr>
            <w:rPr>
              <w:b/>
              <w:sz w:val="20"/>
              <w:szCs w:val="20"/>
            </w:rPr>
          </w:pPr>
        </w:p>
        <w:tbl>
          <w:tblPr>
            <w:tblW w:w="11563" w:type="dxa"/>
            <w:tblCellMar>
              <w:left w:w="0" w:type="dxa"/>
              <w:right w:w="0" w:type="dxa"/>
            </w:tblCellMar>
            <w:tblLook w:val="04A0" w:firstRow="1" w:lastRow="0" w:firstColumn="1" w:lastColumn="0" w:noHBand="0" w:noVBand="1"/>
          </w:tblPr>
          <w:tblGrid>
            <w:gridCol w:w="3912"/>
            <w:gridCol w:w="3863"/>
            <w:gridCol w:w="3788"/>
          </w:tblGrid>
          <w:tr w:rsidR="0002450D" w14:paraId="2E4D5261" w14:textId="77777777" w:rsidTr="002D7959">
            <w:trPr>
              <w:trHeight w:val="299"/>
            </w:trPr>
            <w:tc>
              <w:tcPr>
                <w:tcW w:w="39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5131B9" w14:textId="77246CAB" w:rsidR="0002450D" w:rsidRPr="00007C88" w:rsidRDefault="0002450D" w:rsidP="00BF7EE9">
                <w:pPr>
                  <w:pStyle w:val="xmsonospacing"/>
                  <w:rPr>
                    <w:rFonts w:asciiTheme="minorHAnsi" w:hAnsiTheme="minorHAnsi" w:cstheme="minorHAnsi"/>
                    <w:sz w:val="20"/>
                    <w:szCs w:val="20"/>
                  </w:rPr>
                </w:pPr>
                <w:r w:rsidRPr="00007C88">
                  <w:rPr>
                    <w:rFonts w:asciiTheme="minorHAnsi" w:hAnsiTheme="minorHAnsi" w:cstheme="minorHAnsi"/>
                    <w:b/>
                    <w:bCs/>
                    <w:sz w:val="20"/>
                    <w:szCs w:val="20"/>
                    <w:lang w:val="en-US"/>
                  </w:rPr>
                  <w:t>202</w:t>
                </w:r>
                <w:r w:rsidR="000469C3">
                  <w:rPr>
                    <w:rFonts w:asciiTheme="minorHAnsi" w:hAnsiTheme="minorHAnsi" w:cstheme="minorHAnsi"/>
                    <w:b/>
                    <w:bCs/>
                    <w:sz w:val="20"/>
                    <w:szCs w:val="20"/>
                    <w:lang w:val="en-US"/>
                  </w:rPr>
                  <w:t>2-2023</w:t>
                </w:r>
                <w:r w:rsidRPr="00007C88">
                  <w:rPr>
                    <w:rFonts w:asciiTheme="minorHAnsi" w:hAnsiTheme="minorHAnsi" w:cstheme="minorHAnsi"/>
                    <w:b/>
                    <w:bCs/>
                    <w:sz w:val="20"/>
                    <w:szCs w:val="20"/>
                    <w:lang w:val="en-US"/>
                  </w:rPr>
                  <w:t xml:space="preserve"> Year Group</w:t>
                </w:r>
              </w:p>
            </w:tc>
            <w:tc>
              <w:tcPr>
                <w:tcW w:w="38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ED4752" w14:textId="77777777" w:rsidR="0002450D" w:rsidRPr="00007C88" w:rsidRDefault="0002450D" w:rsidP="00BF7EE9">
                <w:pPr>
                  <w:pStyle w:val="xmsonospacing"/>
                  <w:rPr>
                    <w:rFonts w:asciiTheme="minorHAnsi" w:hAnsiTheme="minorHAnsi" w:cstheme="minorHAnsi"/>
                    <w:sz w:val="20"/>
                    <w:szCs w:val="20"/>
                  </w:rPr>
                </w:pPr>
                <w:r w:rsidRPr="00007C88">
                  <w:rPr>
                    <w:rFonts w:asciiTheme="minorHAnsi" w:hAnsiTheme="minorHAnsi" w:cstheme="minorHAnsi"/>
                    <w:b/>
                    <w:bCs/>
                    <w:sz w:val="20"/>
                    <w:szCs w:val="20"/>
                    <w:lang w:val="en-US"/>
                  </w:rPr>
                  <w:t>Number of pupils eligible for PP funding</w:t>
                </w:r>
              </w:p>
            </w:tc>
            <w:tc>
              <w:tcPr>
                <w:tcW w:w="37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D5E8B5" w14:textId="77777777" w:rsidR="0002450D" w:rsidRPr="00007C88" w:rsidRDefault="0002450D" w:rsidP="00BF7EE9">
                <w:pPr>
                  <w:pStyle w:val="xmsonospacing"/>
                  <w:rPr>
                    <w:rFonts w:asciiTheme="minorHAnsi" w:hAnsiTheme="minorHAnsi" w:cstheme="minorHAnsi"/>
                    <w:sz w:val="20"/>
                    <w:szCs w:val="20"/>
                  </w:rPr>
                </w:pPr>
                <w:r w:rsidRPr="00007C88">
                  <w:rPr>
                    <w:rFonts w:asciiTheme="minorHAnsi" w:hAnsiTheme="minorHAnsi" w:cstheme="minorHAnsi"/>
                    <w:b/>
                    <w:bCs/>
                    <w:sz w:val="20"/>
                    <w:szCs w:val="20"/>
                    <w:lang w:val="en-US"/>
                  </w:rPr>
                  <w:t>PP % of cohort</w:t>
                </w:r>
              </w:p>
            </w:tc>
          </w:tr>
          <w:tr w:rsidR="0002450D" w14:paraId="0E877673" w14:textId="77777777" w:rsidTr="00BF7EE9">
            <w:trPr>
              <w:trHeight w:val="335"/>
            </w:trPr>
            <w:tc>
              <w:tcPr>
                <w:tcW w:w="39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5E18EB" w14:textId="77777777" w:rsidR="0002450D" w:rsidRPr="00007C88" w:rsidRDefault="0002450D" w:rsidP="00BF7EE9">
                <w:pPr>
                  <w:pStyle w:val="xmsonospacing"/>
                  <w:rPr>
                    <w:rFonts w:asciiTheme="minorHAnsi" w:hAnsiTheme="minorHAnsi" w:cstheme="minorHAnsi"/>
                    <w:sz w:val="20"/>
                    <w:szCs w:val="20"/>
                  </w:rPr>
                </w:pPr>
                <w:r w:rsidRPr="00007C88">
                  <w:rPr>
                    <w:rFonts w:asciiTheme="minorHAnsi" w:hAnsiTheme="minorHAnsi" w:cstheme="minorHAnsi"/>
                    <w:b/>
                    <w:bCs/>
                    <w:sz w:val="20"/>
                    <w:szCs w:val="20"/>
                    <w:lang w:val="en-US"/>
                  </w:rPr>
                  <w:t>Reception</w:t>
                </w:r>
              </w:p>
            </w:tc>
            <w:tc>
              <w:tcPr>
                <w:tcW w:w="3863" w:type="dxa"/>
                <w:tcBorders>
                  <w:top w:val="nil"/>
                  <w:left w:val="nil"/>
                  <w:bottom w:val="single" w:sz="8" w:space="0" w:color="auto"/>
                  <w:right w:val="single" w:sz="8" w:space="0" w:color="auto"/>
                </w:tcBorders>
                <w:tcMar>
                  <w:top w:w="0" w:type="dxa"/>
                  <w:left w:w="108" w:type="dxa"/>
                  <w:bottom w:w="0" w:type="dxa"/>
                  <w:right w:w="108" w:type="dxa"/>
                </w:tcMar>
                <w:hideMark/>
              </w:tcPr>
              <w:p w14:paraId="2E5A44BB" w14:textId="77777777" w:rsidR="004E642C" w:rsidRDefault="00DE7250" w:rsidP="004E642C">
                <w:pPr>
                  <w:spacing w:after="0" w:line="240" w:lineRule="auto"/>
                  <w:rPr>
                    <w:rFonts w:cstheme="minorHAnsi"/>
                    <w:sz w:val="20"/>
                    <w:szCs w:val="20"/>
                  </w:rPr>
                </w:pPr>
                <w:r>
                  <w:rPr>
                    <w:rFonts w:cstheme="minorHAnsi"/>
                    <w:sz w:val="20"/>
                    <w:szCs w:val="20"/>
                  </w:rPr>
                  <w:t>6</w:t>
                </w:r>
                <w:r w:rsidR="004E642C">
                  <w:rPr>
                    <w:rFonts w:cstheme="minorHAnsi"/>
                    <w:sz w:val="20"/>
                    <w:szCs w:val="20"/>
                  </w:rPr>
                  <w:t xml:space="preserve"> </w:t>
                </w:r>
              </w:p>
              <w:p w14:paraId="1FEEECBA" w14:textId="580B951F" w:rsidR="0002450D" w:rsidRPr="00007C88" w:rsidRDefault="004E642C" w:rsidP="00BF7EE9">
                <w:pPr>
                  <w:rPr>
                    <w:rFonts w:cstheme="minorHAnsi"/>
                    <w:sz w:val="20"/>
                    <w:szCs w:val="20"/>
                  </w:rPr>
                </w:pPr>
                <w:r>
                  <w:rPr>
                    <w:rFonts w:cstheme="minorHAnsi"/>
                    <w:color w:val="7030A0"/>
                    <w:sz w:val="20"/>
                    <w:szCs w:val="20"/>
                  </w:rPr>
                  <w:t>6</w:t>
                </w:r>
                <w:r w:rsidRPr="0016633E">
                  <w:rPr>
                    <w:rFonts w:cstheme="minorHAnsi"/>
                    <w:color w:val="7030A0"/>
                    <w:sz w:val="20"/>
                    <w:szCs w:val="20"/>
                  </w:rPr>
                  <w:t xml:space="preserve"> March 23</w:t>
                </w:r>
              </w:p>
            </w:tc>
            <w:tc>
              <w:tcPr>
                <w:tcW w:w="3788" w:type="dxa"/>
                <w:tcBorders>
                  <w:top w:val="nil"/>
                  <w:left w:val="nil"/>
                  <w:bottom w:val="single" w:sz="8" w:space="0" w:color="auto"/>
                  <w:right w:val="single" w:sz="8" w:space="0" w:color="auto"/>
                </w:tcBorders>
                <w:tcMar>
                  <w:top w:w="0" w:type="dxa"/>
                  <w:left w:w="108" w:type="dxa"/>
                  <w:bottom w:w="0" w:type="dxa"/>
                  <w:right w:w="108" w:type="dxa"/>
                </w:tcMar>
                <w:hideMark/>
              </w:tcPr>
              <w:p w14:paraId="62B2335D" w14:textId="77777777" w:rsidR="004E642C" w:rsidRDefault="00C40B40" w:rsidP="004E642C">
                <w:pPr>
                  <w:spacing w:after="0" w:line="240" w:lineRule="auto"/>
                  <w:rPr>
                    <w:rFonts w:eastAsia="Times New Roman" w:cstheme="minorHAnsi"/>
                    <w:sz w:val="20"/>
                    <w:szCs w:val="20"/>
                  </w:rPr>
                </w:pPr>
                <w:r>
                  <w:rPr>
                    <w:rFonts w:eastAsia="Times New Roman" w:cstheme="minorHAnsi"/>
                    <w:sz w:val="20"/>
                    <w:szCs w:val="20"/>
                  </w:rPr>
                  <w:t>19%</w:t>
                </w:r>
              </w:p>
              <w:p w14:paraId="2BFC70FD" w14:textId="6969721D" w:rsidR="0002450D" w:rsidRPr="00007C88" w:rsidRDefault="004E642C" w:rsidP="00BF7EE9">
                <w:pPr>
                  <w:rPr>
                    <w:rFonts w:eastAsia="Times New Roman" w:cstheme="minorHAnsi"/>
                    <w:sz w:val="20"/>
                    <w:szCs w:val="20"/>
                  </w:rPr>
                </w:pPr>
                <w:r w:rsidRPr="00096B16">
                  <w:rPr>
                    <w:rFonts w:eastAsia="Times New Roman" w:cstheme="minorHAnsi"/>
                    <w:color w:val="7030A0"/>
                    <w:sz w:val="20"/>
                    <w:szCs w:val="20"/>
                  </w:rPr>
                  <w:t>2</w:t>
                </w:r>
                <w:r>
                  <w:rPr>
                    <w:rFonts w:eastAsia="Times New Roman" w:cstheme="minorHAnsi"/>
                    <w:color w:val="7030A0"/>
                    <w:sz w:val="20"/>
                    <w:szCs w:val="20"/>
                  </w:rPr>
                  <w:t>1</w:t>
                </w:r>
                <w:r w:rsidRPr="00096B16">
                  <w:rPr>
                    <w:rFonts w:eastAsia="Times New Roman" w:cstheme="minorHAnsi"/>
                    <w:color w:val="7030A0"/>
                    <w:sz w:val="20"/>
                    <w:szCs w:val="20"/>
                  </w:rPr>
                  <w:t>% March 23</w:t>
                </w:r>
              </w:p>
            </w:tc>
          </w:tr>
          <w:tr w:rsidR="0002450D" w14:paraId="431D379A" w14:textId="77777777" w:rsidTr="000469C3">
            <w:trPr>
              <w:trHeight w:val="347"/>
            </w:trPr>
            <w:tc>
              <w:tcPr>
                <w:tcW w:w="39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D7D9C3" w14:textId="77777777" w:rsidR="0002450D" w:rsidRPr="00007C88" w:rsidRDefault="0002450D" w:rsidP="00BF7EE9">
                <w:pPr>
                  <w:pStyle w:val="xmsonospacing"/>
                  <w:rPr>
                    <w:rFonts w:asciiTheme="minorHAnsi" w:hAnsiTheme="minorHAnsi" w:cstheme="minorHAnsi"/>
                    <w:sz w:val="20"/>
                    <w:szCs w:val="20"/>
                  </w:rPr>
                </w:pPr>
                <w:r w:rsidRPr="00007C88">
                  <w:rPr>
                    <w:rFonts w:asciiTheme="minorHAnsi" w:hAnsiTheme="minorHAnsi" w:cstheme="minorHAnsi"/>
                    <w:b/>
                    <w:bCs/>
                    <w:sz w:val="20"/>
                    <w:szCs w:val="20"/>
                    <w:lang w:val="en-US"/>
                  </w:rPr>
                  <w:t>Year 1</w:t>
                </w:r>
              </w:p>
            </w:tc>
            <w:tc>
              <w:tcPr>
                <w:tcW w:w="3863" w:type="dxa"/>
                <w:tcBorders>
                  <w:top w:val="nil"/>
                  <w:left w:val="nil"/>
                  <w:bottom w:val="single" w:sz="8" w:space="0" w:color="auto"/>
                  <w:right w:val="single" w:sz="8" w:space="0" w:color="auto"/>
                </w:tcBorders>
                <w:tcMar>
                  <w:top w:w="0" w:type="dxa"/>
                  <w:left w:w="108" w:type="dxa"/>
                  <w:bottom w:w="0" w:type="dxa"/>
                  <w:right w:w="108" w:type="dxa"/>
                </w:tcMar>
              </w:tcPr>
              <w:p w14:paraId="2E5DDFA0" w14:textId="77777777" w:rsidR="004E642C" w:rsidRDefault="00DD36F8" w:rsidP="004E642C">
                <w:pPr>
                  <w:pStyle w:val="xmsonospacing"/>
                  <w:rPr>
                    <w:rFonts w:asciiTheme="minorHAnsi" w:hAnsiTheme="minorHAnsi" w:cstheme="minorHAnsi"/>
                    <w:sz w:val="20"/>
                    <w:szCs w:val="20"/>
                  </w:rPr>
                </w:pPr>
                <w:r>
                  <w:rPr>
                    <w:rFonts w:asciiTheme="minorHAnsi" w:hAnsiTheme="minorHAnsi" w:cstheme="minorHAnsi"/>
                    <w:sz w:val="20"/>
                    <w:szCs w:val="20"/>
                  </w:rPr>
                  <w:t>1</w:t>
                </w:r>
                <w:r w:rsidR="00DF47DE">
                  <w:rPr>
                    <w:rFonts w:asciiTheme="minorHAnsi" w:hAnsiTheme="minorHAnsi" w:cstheme="minorHAnsi"/>
                    <w:sz w:val="20"/>
                    <w:szCs w:val="20"/>
                  </w:rPr>
                  <w:t>4</w:t>
                </w:r>
              </w:p>
              <w:p w14:paraId="5CCA12B0" w14:textId="6258D95C" w:rsidR="0002450D" w:rsidRPr="00007C88" w:rsidRDefault="004E642C" w:rsidP="00BF7EE9">
                <w:pPr>
                  <w:pStyle w:val="xmsonospacing"/>
                  <w:rPr>
                    <w:rFonts w:asciiTheme="minorHAnsi" w:hAnsiTheme="minorHAnsi" w:cstheme="minorHAnsi"/>
                    <w:sz w:val="20"/>
                    <w:szCs w:val="20"/>
                  </w:rPr>
                </w:pPr>
                <w:r w:rsidRPr="00096B16">
                  <w:rPr>
                    <w:rFonts w:asciiTheme="minorHAnsi" w:hAnsiTheme="minorHAnsi" w:cstheme="minorHAnsi"/>
                    <w:color w:val="7030A0"/>
                    <w:sz w:val="20"/>
                    <w:szCs w:val="20"/>
                  </w:rPr>
                  <w:t>14 March 23</w:t>
                </w:r>
              </w:p>
            </w:tc>
            <w:tc>
              <w:tcPr>
                <w:tcW w:w="3788" w:type="dxa"/>
                <w:tcBorders>
                  <w:top w:val="nil"/>
                  <w:left w:val="nil"/>
                  <w:bottom w:val="single" w:sz="8" w:space="0" w:color="auto"/>
                  <w:right w:val="single" w:sz="8" w:space="0" w:color="auto"/>
                </w:tcBorders>
                <w:tcMar>
                  <w:top w:w="0" w:type="dxa"/>
                  <w:left w:w="108" w:type="dxa"/>
                  <w:bottom w:w="0" w:type="dxa"/>
                  <w:right w:w="108" w:type="dxa"/>
                </w:tcMar>
              </w:tcPr>
              <w:p w14:paraId="225FEC50" w14:textId="77777777" w:rsidR="004E642C" w:rsidRDefault="00DD36F8" w:rsidP="004E642C">
                <w:pPr>
                  <w:pStyle w:val="xmsonospacing"/>
                  <w:rPr>
                    <w:rFonts w:asciiTheme="minorHAnsi" w:hAnsiTheme="minorHAnsi" w:cstheme="minorHAnsi"/>
                    <w:sz w:val="20"/>
                    <w:szCs w:val="20"/>
                  </w:rPr>
                </w:pPr>
                <w:r>
                  <w:rPr>
                    <w:rFonts w:asciiTheme="minorHAnsi" w:hAnsiTheme="minorHAnsi" w:cstheme="minorHAnsi"/>
                    <w:sz w:val="20"/>
                    <w:szCs w:val="20"/>
                  </w:rPr>
                  <w:t>3</w:t>
                </w:r>
                <w:r w:rsidR="00CE6E35">
                  <w:rPr>
                    <w:rFonts w:asciiTheme="minorHAnsi" w:hAnsiTheme="minorHAnsi" w:cstheme="minorHAnsi"/>
                    <w:sz w:val="20"/>
                    <w:szCs w:val="20"/>
                  </w:rPr>
                  <w:t>5</w:t>
                </w:r>
                <w:r>
                  <w:rPr>
                    <w:rFonts w:asciiTheme="minorHAnsi" w:hAnsiTheme="minorHAnsi" w:cstheme="minorHAnsi"/>
                    <w:sz w:val="20"/>
                    <w:szCs w:val="20"/>
                  </w:rPr>
                  <w:t>%</w:t>
                </w:r>
              </w:p>
              <w:p w14:paraId="4F3BC5B9" w14:textId="54F96CE9" w:rsidR="0002450D" w:rsidRPr="00007C88" w:rsidRDefault="004E642C" w:rsidP="00BF7EE9">
                <w:pPr>
                  <w:pStyle w:val="xmsonospacing"/>
                  <w:rPr>
                    <w:rFonts w:asciiTheme="minorHAnsi" w:hAnsiTheme="minorHAnsi" w:cstheme="minorHAnsi"/>
                    <w:sz w:val="20"/>
                    <w:szCs w:val="20"/>
                  </w:rPr>
                </w:pPr>
                <w:r>
                  <w:rPr>
                    <w:rFonts w:asciiTheme="minorHAnsi" w:eastAsia="Times New Roman" w:hAnsiTheme="minorHAnsi" w:cstheme="minorHAnsi"/>
                    <w:color w:val="7030A0"/>
                    <w:sz w:val="20"/>
                    <w:szCs w:val="20"/>
                  </w:rPr>
                  <w:t>35</w:t>
                </w:r>
                <w:r w:rsidRPr="00096B16">
                  <w:rPr>
                    <w:rFonts w:asciiTheme="minorHAnsi" w:eastAsia="Times New Roman" w:hAnsiTheme="minorHAnsi" w:cstheme="minorHAnsi"/>
                    <w:color w:val="7030A0"/>
                    <w:sz w:val="20"/>
                    <w:szCs w:val="20"/>
                  </w:rPr>
                  <w:t>% March 23</w:t>
                </w:r>
              </w:p>
            </w:tc>
          </w:tr>
          <w:tr w:rsidR="0002450D" w14:paraId="0E1B23CE" w14:textId="77777777" w:rsidTr="000469C3">
            <w:trPr>
              <w:trHeight w:val="335"/>
            </w:trPr>
            <w:tc>
              <w:tcPr>
                <w:tcW w:w="39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EAF047" w14:textId="77777777" w:rsidR="0002450D" w:rsidRPr="00007C88" w:rsidRDefault="0002450D" w:rsidP="00BF7EE9">
                <w:pPr>
                  <w:pStyle w:val="xmsonospacing"/>
                  <w:rPr>
                    <w:rFonts w:asciiTheme="minorHAnsi" w:hAnsiTheme="minorHAnsi" w:cstheme="minorHAnsi"/>
                    <w:sz w:val="20"/>
                    <w:szCs w:val="20"/>
                  </w:rPr>
                </w:pPr>
                <w:r w:rsidRPr="00007C88">
                  <w:rPr>
                    <w:rFonts w:asciiTheme="minorHAnsi" w:hAnsiTheme="minorHAnsi" w:cstheme="minorHAnsi"/>
                    <w:b/>
                    <w:bCs/>
                    <w:sz w:val="20"/>
                    <w:szCs w:val="20"/>
                    <w:lang w:val="en-US"/>
                  </w:rPr>
                  <w:t>Year 2</w:t>
                </w:r>
              </w:p>
            </w:tc>
            <w:tc>
              <w:tcPr>
                <w:tcW w:w="3863" w:type="dxa"/>
                <w:tcBorders>
                  <w:top w:val="nil"/>
                  <w:left w:val="nil"/>
                  <w:bottom w:val="single" w:sz="8" w:space="0" w:color="auto"/>
                  <w:right w:val="single" w:sz="8" w:space="0" w:color="auto"/>
                </w:tcBorders>
                <w:tcMar>
                  <w:top w:w="0" w:type="dxa"/>
                  <w:left w:w="108" w:type="dxa"/>
                  <w:bottom w:w="0" w:type="dxa"/>
                  <w:right w:w="108" w:type="dxa"/>
                </w:tcMar>
              </w:tcPr>
              <w:p w14:paraId="0722B8AF" w14:textId="77777777" w:rsidR="004E642C" w:rsidRDefault="00DD36F8" w:rsidP="004E642C">
                <w:pPr>
                  <w:pStyle w:val="xmsonospacing"/>
                  <w:rPr>
                    <w:rFonts w:asciiTheme="minorHAnsi" w:hAnsiTheme="minorHAnsi" w:cstheme="minorHAnsi"/>
                    <w:sz w:val="20"/>
                    <w:szCs w:val="20"/>
                  </w:rPr>
                </w:pPr>
                <w:r>
                  <w:rPr>
                    <w:rFonts w:asciiTheme="minorHAnsi" w:hAnsiTheme="minorHAnsi" w:cstheme="minorHAnsi"/>
                    <w:sz w:val="20"/>
                    <w:szCs w:val="20"/>
                  </w:rPr>
                  <w:t>13</w:t>
                </w:r>
              </w:p>
              <w:p w14:paraId="1A10ABC3" w14:textId="5A13BB75" w:rsidR="0002450D" w:rsidRPr="00007C88" w:rsidRDefault="004E642C" w:rsidP="00BF7EE9">
                <w:pPr>
                  <w:pStyle w:val="xmsonospacing"/>
                  <w:rPr>
                    <w:rFonts w:asciiTheme="minorHAnsi" w:hAnsiTheme="minorHAnsi" w:cstheme="minorHAnsi"/>
                    <w:sz w:val="20"/>
                    <w:szCs w:val="20"/>
                  </w:rPr>
                </w:pPr>
                <w:r w:rsidRPr="00096B16">
                  <w:rPr>
                    <w:rFonts w:asciiTheme="minorHAnsi" w:hAnsiTheme="minorHAnsi" w:cstheme="minorHAnsi"/>
                    <w:color w:val="7030A0"/>
                    <w:sz w:val="20"/>
                    <w:szCs w:val="20"/>
                  </w:rPr>
                  <w:t>14 March 23</w:t>
                </w:r>
              </w:p>
            </w:tc>
            <w:tc>
              <w:tcPr>
                <w:tcW w:w="3788" w:type="dxa"/>
                <w:tcBorders>
                  <w:top w:val="nil"/>
                  <w:left w:val="nil"/>
                  <w:bottom w:val="single" w:sz="8" w:space="0" w:color="auto"/>
                  <w:right w:val="single" w:sz="8" w:space="0" w:color="auto"/>
                </w:tcBorders>
                <w:tcMar>
                  <w:top w:w="0" w:type="dxa"/>
                  <w:left w:w="108" w:type="dxa"/>
                  <w:bottom w:w="0" w:type="dxa"/>
                  <w:right w:w="108" w:type="dxa"/>
                </w:tcMar>
              </w:tcPr>
              <w:p w14:paraId="4A52EB13" w14:textId="77777777" w:rsidR="004E642C" w:rsidRDefault="00DD36F8" w:rsidP="004E642C">
                <w:pPr>
                  <w:pStyle w:val="xmsonospacing"/>
                  <w:rPr>
                    <w:rFonts w:asciiTheme="minorHAnsi" w:hAnsiTheme="minorHAnsi" w:cstheme="minorHAnsi"/>
                    <w:sz w:val="20"/>
                    <w:szCs w:val="20"/>
                  </w:rPr>
                </w:pPr>
                <w:r>
                  <w:rPr>
                    <w:rFonts w:asciiTheme="minorHAnsi" w:hAnsiTheme="minorHAnsi" w:cstheme="minorHAnsi"/>
                    <w:sz w:val="20"/>
                    <w:szCs w:val="20"/>
                  </w:rPr>
                  <w:t>28%</w:t>
                </w:r>
              </w:p>
              <w:p w14:paraId="0C9A14C3" w14:textId="6A1122E6" w:rsidR="0002450D" w:rsidRPr="00007C88" w:rsidRDefault="004E642C" w:rsidP="00BF7EE9">
                <w:pPr>
                  <w:pStyle w:val="xmsonospacing"/>
                  <w:rPr>
                    <w:rFonts w:asciiTheme="minorHAnsi" w:hAnsiTheme="minorHAnsi" w:cstheme="minorHAnsi"/>
                    <w:sz w:val="20"/>
                    <w:szCs w:val="20"/>
                  </w:rPr>
                </w:pPr>
                <w:r>
                  <w:rPr>
                    <w:rFonts w:asciiTheme="minorHAnsi" w:eastAsia="Times New Roman" w:hAnsiTheme="minorHAnsi" w:cstheme="minorHAnsi"/>
                    <w:color w:val="7030A0"/>
                    <w:sz w:val="20"/>
                    <w:szCs w:val="20"/>
                  </w:rPr>
                  <w:t>32</w:t>
                </w:r>
                <w:r w:rsidRPr="00096B16">
                  <w:rPr>
                    <w:rFonts w:asciiTheme="minorHAnsi" w:eastAsia="Times New Roman" w:hAnsiTheme="minorHAnsi" w:cstheme="minorHAnsi"/>
                    <w:color w:val="7030A0"/>
                    <w:sz w:val="20"/>
                    <w:szCs w:val="20"/>
                  </w:rPr>
                  <w:t>% March 23</w:t>
                </w:r>
              </w:p>
            </w:tc>
          </w:tr>
          <w:tr w:rsidR="0002450D" w14:paraId="0CAAD935" w14:textId="77777777" w:rsidTr="000469C3">
            <w:trPr>
              <w:trHeight w:val="335"/>
            </w:trPr>
            <w:tc>
              <w:tcPr>
                <w:tcW w:w="39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95AB2" w14:textId="77777777" w:rsidR="0002450D" w:rsidRPr="00007C88" w:rsidRDefault="0002450D" w:rsidP="00BF7EE9">
                <w:pPr>
                  <w:pStyle w:val="xmsonospacing"/>
                  <w:rPr>
                    <w:rFonts w:asciiTheme="minorHAnsi" w:hAnsiTheme="minorHAnsi" w:cstheme="minorHAnsi"/>
                    <w:sz w:val="20"/>
                    <w:szCs w:val="20"/>
                  </w:rPr>
                </w:pPr>
                <w:r w:rsidRPr="00007C88">
                  <w:rPr>
                    <w:rFonts w:asciiTheme="minorHAnsi" w:hAnsiTheme="minorHAnsi" w:cstheme="minorHAnsi"/>
                    <w:b/>
                    <w:bCs/>
                    <w:sz w:val="20"/>
                    <w:szCs w:val="20"/>
                    <w:lang w:val="en-US"/>
                  </w:rPr>
                  <w:t>Year 3</w:t>
                </w:r>
              </w:p>
            </w:tc>
            <w:tc>
              <w:tcPr>
                <w:tcW w:w="3863" w:type="dxa"/>
                <w:tcBorders>
                  <w:top w:val="nil"/>
                  <w:left w:val="nil"/>
                  <w:bottom w:val="single" w:sz="8" w:space="0" w:color="auto"/>
                  <w:right w:val="single" w:sz="8" w:space="0" w:color="auto"/>
                </w:tcBorders>
                <w:tcMar>
                  <w:top w:w="0" w:type="dxa"/>
                  <w:left w:w="108" w:type="dxa"/>
                  <w:bottom w:w="0" w:type="dxa"/>
                  <w:right w:w="108" w:type="dxa"/>
                </w:tcMar>
              </w:tcPr>
              <w:p w14:paraId="4F137A04" w14:textId="77777777" w:rsidR="004E642C" w:rsidRDefault="00095A81" w:rsidP="004E642C">
                <w:pPr>
                  <w:pStyle w:val="xmsonospacing"/>
                  <w:rPr>
                    <w:rFonts w:asciiTheme="minorHAnsi" w:hAnsiTheme="minorHAnsi" w:cstheme="minorHAnsi"/>
                    <w:sz w:val="20"/>
                    <w:szCs w:val="20"/>
                  </w:rPr>
                </w:pPr>
                <w:r>
                  <w:rPr>
                    <w:rFonts w:asciiTheme="minorHAnsi" w:hAnsiTheme="minorHAnsi" w:cstheme="minorHAnsi"/>
                    <w:sz w:val="20"/>
                    <w:szCs w:val="20"/>
                  </w:rPr>
                  <w:t>8</w:t>
                </w:r>
              </w:p>
              <w:p w14:paraId="2D5935BB" w14:textId="393CC2BF" w:rsidR="0002450D" w:rsidRPr="00007C88" w:rsidRDefault="004E642C" w:rsidP="00BF7EE9">
                <w:pPr>
                  <w:pStyle w:val="xmsonospacing"/>
                  <w:rPr>
                    <w:rFonts w:asciiTheme="minorHAnsi" w:hAnsiTheme="minorHAnsi" w:cstheme="minorHAnsi"/>
                    <w:sz w:val="20"/>
                    <w:szCs w:val="20"/>
                  </w:rPr>
                </w:pPr>
                <w:r>
                  <w:rPr>
                    <w:rFonts w:asciiTheme="minorHAnsi" w:hAnsiTheme="minorHAnsi" w:cstheme="minorHAnsi"/>
                    <w:color w:val="7030A0"/>
                    <w:sz w:val="20"/>
                    <w:szCs w:val="20"/>
                  </w:rPr>
                  <w:t>9</w:t>
                </w:r>
                <w:r w:rsidRPr="00096B16">
                  <w:rPr>
                    <w:rFonts w:asciiTheme="minorHAnsi" w:hAnsiTheme="minorHAnsi" w:cstheme="minorHAnsi"/>
                    <w:color w:val="7030A0"/>
                    <w:sz w:val="20"/>
                    <w:szCs w:val="20"/>
                  </w:rPr>
                  <w:t xml:space="preserve"> March 23</w:t>
                </w:r>
              </w:p>
            </w:tc>
            <w:tc>
              <w:tcPr>
                <w:tcW w:w="3788" w:type="dxa"/>
                <w:tcBorders>
                  <w:top w:val="nil"/>
                  <w:left w:val="nil"/>
                  <w:bottom w:val="single" w:sz="8" w:space="0" w:color="auto"/>
                  <w:right w:val="single" w:sz="8" w:space="0" w:color="auto"/>
                </w:tcBorders>
                <w:tcMar>
                  <w:top w:w="0" w:type="dxa"/>
                  <w:left w:w="108" w:type="dxa"/>
                  <w:bottom w:w="0" w:type="dxa"/>
                  <w:right w:w="108" w:type="dxa"/>
                </w:tcMar>
              </w:tcPr>
              <w:p w14:paraId="28CEC37B" w14:textId="77777777" w:rsidR="004E642C" w:rsidRDefault="00DD36F8" w:rsidP="004E642C">
                <w:pPr>
                  <w:pStyle w:val="xmsonospacing"/>
                  <w:rPr>
                    <w:rFonts w:asciiTheme="minorHAnsi" w:hAnsiTheme="minorHAnsi" w:cstheme="minorHAnsi"/>
                    <w:sz w:val="20"/>
                    <w:szCs w:val="20"/>
                  </w:rPr>
                </w:pPr>
                <w:r>
                  <w:rPr>
                    <w:rFonts w:asciiTheme="minorHAnsi" w:hAnsiTheme="minorHAnsi" w:cstheme="minorHAnsi"/>
                    <w:sz w:val="20"/>
                    <w:szCs w:val="20"/>
                  </w:rPr>
                  <w:t>2</w:t>
                </w:r>
                <w:r w:rsidR="00AF5F13">
                  <w:rPr>
                    <w:rFonts w:asciiTheme="minorHAnsi" w:hAnsiTheme="minorHAnsi" w:cstheme="minorHAnsi"/>
                    <w:sz w:val="20"/>
                    <w:szCs w:val="20"/>
                  </w:rPr>
                  <w:t>5</w:t>
                </w:r>
                <w:r>
                  <w:rPr>
                    <w:rFonts w:asciiTheme="minorHAnsi" w:hAnsiTheme="minorHAnsi" w:cstheme="minorHAnsi"/>
                    <w:sz w:val="20"/>
                    <w:szCs w:val="20"/>
                  </w:rPr>
                  <w:t>%</w:t>
                </w:r>
              </w:p>
              <w:p w14:paraId="526F2352" w14:textId="1F2E0740" w:rsidR="0002450D" w:rsidRPr="00007C88" w:rsidRDefault="004E642C" w:rsidP="00BF7EE9">
                <w:pPr>
                  <w:pStyle w:val="xmsonospacing"/>
                  <w:rPr>
                    <w:rFonts w:asciiTheme="minorHAnsi" w:hAnsiTheme="minorHAnsi" w:cstheme="minorHAnsi"/>
                    <w:sz w:val="20"/>
                    <w:szCs w:val="20"/>
                  </w:rPr>
                </w:pPr>
                <w:r>
                  <w:rPr>
                    <w:rFonts w:asciiTheme="minorHAnsi" w:eastAsia="Times New Roman" w:hAnsiTheme="minorHAnsi" w:cstheme="minorHAnsi"/>
                    <w:color w:val="7030A0"/>
                    <w:sz w:val="20"/>
                    <w:szCs w:val="20"/>
                  </w:rPr>
                  <w:t>27</w:t>
                </w:r>
                <w:r w:rsidRPr="00096B16">
                  <w:rPr>
                    <w:rFonts w:asciiTheme="minorHAnsi" w:eastAsia="Times New Roman" w:hAnsiTheme="minorHAnsi" w:cstheme="minorHAnsi"/>
                    <w:color w:val="7030A0"/>
                    <w:sz w:val="20"/>
                    <w:szCs w:val="20"/>
                  </w:rPr>
                  <w:t>% March 23</w:t>
                </w:r>
              </w:p>
            </w:tc>
          </w:tr>
          <w:tr w:rsidR="0002450D" w14:paraId="74779733" w14:textId="77777777" w:rsidTr="000469C3">
            <w:trPr>
              <w:trHeight w:val="347"/>
            </w:trPr>
            <w:tc>
              <w:tcPr>
                <w:tcW w:w="39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B869F" w14:textId="77777777" w:rsidR="0002450D" w:rsidRPr="00007C88" w:rsidRDefault="0002450D" w:rsidP="00BF7EE9">
                <w:pPr>
                  <w:pStyle w:val="xmsonospacing"/>
                  <w:rPr>
                    <w:rFonts w:asciiTheme="minorHAnsi" w:hAnsiTheme="minorHAnsi" w:cstheme="minorHAnsi"/>
                    <w:sz w:val="20"/>
                    <w:szCs w:val="20"/>
                  </w:rPr>
                </w:pPr>
                <w:r w:rsidRPr="00007C88">
                  <w:rPr>
                    <w:rFonts w:asciiTheme="minorHAnsi" w:hAnsiTheme="minorHAnsi" w:cstheme="minorHAnsi"/>
                    <w:b/>
                    <w:bCs/>
                    <w:sz w:val="20"/>
                    <w:szCs w:val="20"/>
                    <w:lang w:val="en-US"/>
                  </w:rPr>
                  <w:t>Year 4</w:t>
                </w:r>
              </w:p>
            </w:tc>
            <w:tc>
              <w:tcPr>
                <w:tcW w:w="3863" w:type="dxa"/>
                <w:tcBorders>
                  <w:top w:val="nil"/>
                  <w:left w:val="nil"/>
                  <w:bottom w:val="single" w:sz="8" w:space="0" w:color="auto"/>
                  <w:right w:val="single" w:sz="8" w:space="0" w:color="auto"/>
                </w:tcBorders>
                <w:tcMar>
                  <w:top w:w="0" w:type="dxa"/>
                  <w:left w:w="108" w:type="dxa"/>
                  <w:bottom w:w="0" w:type="dxa"/>
                  <w:right w:w="108" w:type="dxa"/>
                </w:tcMar>
              </w:tcPr>
              <w:p w14:paraId="702D3682" w14:textId="77777777" w:rsidR="004E642C" w:rsidRDefault="00DD36F8" w:rsidP="004E642C">
                <w:pPr>
                  <w:pStyle w:val="xmsonospacing"/>
                  <w:rPr>
                    <w:rFonts w:asciiTheme="minorHAnsi" w:hAnsiTheme="minorHAnsi" w:cstheme="minorHAnsi"/>
                    <w:sz w:val="20"/>
                    <w:szCs w:val="20"/>
                  </w:rPr>
                </w:pPr>
                <w:r>
                  <w:rPr>
                    <w:rFonts w:asciiTheme="minorHAnsi" w:hAnsiTheme="minorHAnsi" w:cstheme="minorHAnsi"/>
                    <w:sz w:val="20"/>
                    <w:szCs w:val="20"/>
                  </w:rPr>
                  <w:t>1</w:t>
                </w:r>
                <w:r w:rsidR="00095A81">
                  <w:rPr>
                    <w:rFonts w:asciiTheme="minorHAnsi" w:hAnsiTheme="minorHAnsi" w:cstheme="minorHAnsi"/>
                    <w:sz w:val="20"/>
                    <w:szCs w:val="20"/>
                  </w:rPr>
                  <w:t>4</w:t>
                </w:r>
              </w:p>
              <w:p w14:paraId="7F48365C" w14:textId="11910786" w:rsidR="0002450D" w:rsidRPr="00007C88" w:rsidRDefault="004E642C" w:rsidP="00BF7EE9">
                <w:pPr>
                  <w:pStyle w:val="xmsonospacing"/>
                  <w:rPr>
                    <w:rFonts w:asciiTheme="minorHAnsi" w:hAnsiTheme="minorHAnsi" w:cstheme="minorHAnsi"/>
                    <w:sz w:val="20"/>
                    <w:szCs w:val="20"/>
                  </w:rPr>
                </w:pPr>
                <w:r w:rsidRPr="00096B16">
                  <w:rPr>
                    <w:rFonts w:asciiTheme="minorHAnsi" w:hAnsiTheme="minorHAnsi" w:cstheme="minorHAnsi"/>
                    <w:color w:val="7030A0"/>
                    <w:sz w:val="20"/>
                    <w:szCs w:val="20"/>
                  </w:rPr>
                  <w:t>1</w:t>
                </w:r>
                <w:r>
                  <w:rPr>
                    <w:rFonts w:asciiTheme="minorHAnsi" w:hAnsiTheme="minorHAnsi" w:cstheme="minorHAnsi"/>
                    <w:color w:val="7030A0"/>
                    <w:sz w:val="20"/>
                    <w:szCs w:val="20"/>
                  </w:rPr>
                  <w:t>6</w:t>
                </w:r>
                <w:r w:rsidRPr="00096B16">
                  <w:rPr>
                    <w:rFonts w:asciiTheme="minorHAnsi" w:hAnsiTheme="minorHAnsi" w:cstheme="minorHAnsi"/>
                    <w:color w:val="7030A0"/>
                    <w:sz w:val="20"/>
                    <w:szCs w:val="20"/>
                  </w:rPr>
                  <w:t xml:space="preserve"> March 23</w:t>
                </w:r>
              </w:p>
            </w:tc>
            <w:tc>
              <w:tcPr>
                <w:tcW w:w="3788" w:type="dxa"/>
                <w:tcBorders>
                  <w:top w:val="nil"/>
                  <w:left w:val="nil"/>
                  <w:bottom w:val="single" w:sz="8" w:space="0" w:color="auto"/>
                  <w:right w:val="single" w:sz="8" w:space="0" w:color="auto"/>
                </w:tcBorders>
                <w:tcMar>
                  <w:top w:w="0" w:type="dxa"/>
                  <w:left w:w="108" w:type="dxa"/>
                  <w:bottom w:w="0" w:type="dxa"/>
                  <w:right w:w="108" w:type="dxa"/>
                </w:tcMar>
              </w:tcPr>
              <w:p w14:paraId="6BDCDE5F" w14:textId="77777777" w:rsidR="004E642C" w:rsidRDefault="00DD36F8" w:rsidP="004E642C">
                <w:pPr>
                  <w:pStyle w:val="xmsonospacing"/>
                  <w:rPr>
                    <w:rFonts w:asciiTheme="minorHAnsi" w:hAnsiTheme="minorHAnsi" w:cstheme="minorHAnsi"/>
                    <w:sz w:val="20"/>
                    <w:szCs w:val="20"/>
                  </w:rPr>
                </w:pPr>
                <w:r>
                  <w:rPr>
                    <w:rFonts w:asciiTheme="minorHAnsi" w:hAnsiTheme="minorHAnsi" w:cstheme="minorHAnsi"/>
                    <w:sz w:val="20"/>
                    <w:szCs w:val="20"/>
                  </w:rPr>
                  <w:t>4</w:t>
                </w:r>
                <w:r w:rsidR="006E3DA0">
                  <w:rPr>
                    <w:rFonts w:asciiTheme="minorHAnsi" w:hAnsiTheme="minorHAnsi" w:cstheme="minorHAnsi"/>
                    <w:sz w:val="20"/>
                    <w:szCs w:val="20"/>
                  </w:rPr>
                  <w:t>0</w:t>
                </w:r>
                <w:r>
                  <w:rPr>
                    <w:rFonts w:asciiTheme="minorHAnsi" w:hAnsiTheme="minorHAnsi" w:cstheme="minorHAnsi"/>
                    <w:sz w:val="20"/>
                    <w:szCs w:val="20"/>
                  </w:rPr>
                  <w:t>%</w:t>
                </w:r>
              </w:p>
              <w:p w14:paraId="105A54E5" w14:textId="134BCA4A" w:rsidR="0002450D" w:rsidRPr="00007C88" w:rsidRDefault="004E642C" w:rsidP="00BF7EE9">
                <w:pPr>
                  <w:pStyle w:val="xmsonospacing"/>
                  <w:rPr>
                    <w:rFonts w:asciiTheme="minorHAnsi" w:hAnsiTheme="minorHAnsi" w:cstheme="minorHAnsi"/>
                    <w:sz w:val="20"/>
                    <w:szCs w:val="20"/>
                  </w:rPr>
                </w:pPr>
                <w:r>
                  <w:rPr>
                    <w:rFonts w:asciiTheme="minorHAnsi" w:eastAsia="Times New Roman" w:hAnsiTheme="minorHAnsi" w:cstheme="minorHAnsi"/>
                    <w:color w:val="7030A0"/>
                    <w:sz w:val="20"/>
                    <w:szCs w:val="20"/>
                  </w:rPr>
                  <w:t>46</w:t>
                </w:r>
                <w:r w:rsidRPr="00096B16">
                  <w:rPr>
                    <w:rFonts w:asciiTheme="minorHAnsi" w:eastAsia="Times New Roman" w:hAnsiTheme="minorHAnsi" w:cstheme="minorHAnsi"/>
                    <w:color w:val="7030A0"/>
                    <w:sz w:val="20"/>
                    <w:szCs w:val="20"/>
                  </w:rPr>
                  <w:t>% March 23</w:t>
                </w:r>
              </w:p>
            </w:tc>
          </w:tr>
          <w:tr w:rsidR="0002450D" w14:paraId="46AAE4E3" w14:textId="77777777" w:rsidTr="000469C3">
            <w:trPr>
              <w:trHeight w:val="347"/>
            </w:trPr>
            <w:tc>
              <w:tcPr>
                <w:tcW w:w="39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080B5" w14:textId="77777777" w:rsidR="0002450D" w:rsidRPr="00007C88" w:rsidRDefault="0002450D" w:rsidP="00BF7EE9">
                <w:pPr>
                  <w:pStyle w:val="xmsonospacing"/>
                  <w:rPr>
                    <w:rFonts w:asciiTheme="minorHAnsi" w:hAnsiTheme="minorHAnsi" w:cstheme="minorHAnsi"/>
                    <w:sz w:val="20"/>
                    <w:szCs w:val="20"/>
                  </w:rPr>
                </w:pPr>
                <w:r w:rsidRPr="00007C88">
                  <w:rPr>
                    <w:rFonts w:asciiTheme="minorHAnsi" w:hAnsiTheme="minorHAnsi" w:cstheme="minorHAnsi"/>
                    <w:b/>
                    <w:bCs/>
                    <w:sz w:val="20"/>
                    <w:szCs w:val="20"/>
                    <w:lang w:val="en-US"/>
                  </w:rPr>
                  <w:t>Year 5</w:t>
                </w:r>
              </w:p>
            </w:tc>
            <w:tc>
              <w:tcPr>
                <w:tcW w:w="3863" w:type="dxa"/>
                <w:tcBorders>
                  <w:top w:val="nil"/>
                  <w:left w:val="nil"/>
                  <w:bottom w:val="single" w:sz="8" w:space="0" w:color="auto"/>
                  <w:right w:val="single" w:sz="8" w:space="0" w:color="auto"/>
                </w:tcBorders>
                <w:tcMar>
                  <w:top w:w="0" w:type="dxa"/>
                  <w:left w:w="108" w:type="dxa"/>
                  <w:bottom w:w="0" w:type="dxa"/>
                  <w:right w:w="108" w:type="dxa"/>
                </w:tcMar>
              </w:tcPr>
              <w:p w14:paraId="4EABB112" w14:textId="77777777" w:rsidR="004E642C" w:rsidRDefault="00DD36F8" w:rsidP="004E642C">
                <w:pPr>
                  <w:pStyle w:val="xmsonospacing"/>
                  <w:rPr>
                    <w:rFonts w:asciiTheme="minorHAnsi" w:hAnsiTheme="minorHAnsi" w:cstheme="minorHAnsi"/>
                    <w:sz w:val="20"/>
                    <w:szCs w:val="20"/>
                  </w:rPr>
                </w:pPr>
                <w:r>
                  <w:rPr>
                    <w:rFonts w:asciiTheme="minorHAnsi" w:hAnsiTheme="minorHAnsi" w:cstheme="minorHAnsi"/>
                    <w:sz w:val="20"/>
                    <w:szCs w:val="20"/>
                  </w:rPr>
                  <w:t>17</w:t>
                </w:r>
              </w:p>
              <w:p w14:paraId="678658EC" w14:textId="2BB4E8F7" w:rsidR="0002450D" w:rsidRPr="00007C88" w:rsidRDefault="004E642C" w:rsidP="00BF7EE9">
                <w:pPr>
                  <w:pStyle w:val="xmsonospacing"/>
                  <w:rPr>
                    <w:rFonts w:asciiTheme="minorHAnsi" w:hAnsiTheme="minorHAnsi" w:cstheme="minorHAnsi"/>
                    <w:sz w:val="20"/>
                    <w:szCs w:val="20"/>
                  </w:rPr>
                </w:pPr>
                <w:r>
                  <w:rPr>
                    <w:rFonts w:asciiTheme="minorHAnsi" w:hAnsiTheme="minorHAnsi" w:cstheme="minorHAnsi"/>
                    <w:color w:val="7030A0"/>
                    <w:sz w:val="20"/>
                    <w:szCs w:val="20"/>
                  </w:rPr>
                  <w:t>20</w:t>
                </w:r>
                <w:r w:rsidRPr="00096B16">
                  <w:rPr>
                    <w:rFonts w:asciiTheme="minorHAnsi" w:hAnsiTheme="minorHAnsi" w:cstheme="minorHAnsi"/>
                    <w:color w:val="7030A0"/>
                    <w:sz w:val="20"/>
                    <w:szCs w:val="20"/>
                  </w:rPr>
                  <w:t xml:space="preserve"> March 23</w:t>
                </w:r>
              </w:p>
            </w:tc>
            <w:tc>
              <w:tcPr>
                <w:tcW w:w="3788" w:type="dxa"/>
                <w:tcBorders>
                  <w:top w:val="nil"/>
                  <w:left w:val="nil"/>
                  <w:bottom w:val="single" w:sz="8" w:space="0" w:color="auto"/>
                  <w:right w:val="single" w:sz="8" w:space="0" w:color="auto"/>
                </w:tcBorders>
                <w:tcMar>
                  <w:top w:w="0" w:type="dxa"/>
                  <w:left w:w="108" w:type="dxa"/>
                  <w:bottom w:w="0" w:type="dxa"/>
                  <w:right w:w="108" w:type="dxa"/>
                </w:tcMar>
              </w:tcPr>
              <w:p w14:paraId="58E4E04A" w14:textId="77777777" w:rsidR="004E642C" w:rsidRDefault="00DD36F8" w:rsidP="004E642C">
                <w:pPr>
                  <w:pStyle w:val="xmsonospacing"/>
                  <w:rPr>
                    <w:rFonts w:asciiTheme="minorHAnsi" w:hAnsiTheme="minorHAnsi" w:cstheme="minorHAnsi"/>
                    <w:sz w:val="20"/>
                    <w:szCs w:val="20"/>
                  </w:rPr>
                </w:pPr>
                <w:r>
                  <w:rPr>
                    <w:rFonts w:asciiTheme="minorHAnsi" w:hAnsiTheme="minorHAnsi" w:cstheme="minorHAnsi"/>
                    <w:sz w:val="20"/>
                    <w:szCs w:val="20"/>
                  </w:rPr>
                  <w:t>43%</w:t>
                </w:r>
              </w:p>
              <w:p w14:paraId="280E4647" w14:textId="5F7D6CAB" w:rsidR="0002450D" w:rsidRPr="00007C88" w:rsidRDefault="004E642C" w:rsidP="00BF7EE9">
                <w:pPr>
                  <w:pStyle w:val="xmsonospacing"/>
                  <w:rPr>
                    <w:rFonts w:asciiTheme="minorHAnsi" w:hAnsiTheme="minorHAnsi" w:cstheme="minorHAnsi"/>
                    <w:sz w:val="20"/>
                    <w:szCs w:val="20"/>
                  </w:rPr>
                </w:pPr>
                <w:r>
                  <w:rPr>
                    <w:rFonts w:asciiTheme="minorHAnsi" w:eastAsia="Times New Roman" w:hAnsiTheme="minorHAnsi" w:cstheme="minorHAnsi"/>
                    <w:color w:val="7030A0"/>
                    <w:sz w:val="20"/>
                    <w:szCs w:val="20"/>
                  </w:rPr>
                  <w:t>47</w:t>
                </w:r>
                <w:r w:rsidRPr="00096B16">
                  <w:rPr>
                    <w:rFonts w:asciiTheme="minorHAnsi" w:eastAsia="Times New Roman" w:hAnsiTheme="minorHAnsi" w:cstheme="minorHAnsi"/>
                    <w:color w:val="7030A0"/>
                    <w:sz w:val="20"/>
                    <w:szCs w:val="20"/>
                  </w:rPr>
                  <w:t>% March 23</w:t>
                </w:r>
              </w:p>
            </w:tc>
          </w:tr>
          <w:tr w:rsidR="0002450D" w14:paraId="376124BF" w14:textId="77777777" w:rsidTr="000469C3">
            <w:trPr>
              <w:trHeight w:val="269"/>
            </w:trPr>
            <w:tc>
              <w:tcPr>
                <w:tcW w:w="391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51BC32A" w14:textId="77777777" w:rsidR="0002450D" w:rsidRPr="00007C88" w:rsidRDefault="0002450D" w:rsidP="00BF7EE9">
                <w:pPr>
                  <w:pStyle w:val="xmsonospacing"/>
                  <w:rPr>
                    <w:rFonts w:asciiTheme="minorHAnsi" w:hAnsiTheme="minorHAnsi" w:cstheme="minorHAnsi"/>
                    <w:sz w:val="20"/>
                    <w:szCs w:val="20"/>
                  </w:rPr>
                </w:pPr>
                <w:r w:rsidRPr="00007C88">
                  <w:rPr>
                    <w:rFonts w:asciiTheme="minorHAnsi" w:hAnsiTheme="minorHAnsi" w:cstheme="minorHAnsi"/>
                    <w:b/>
                    <w:bCs/>
                    <w:sz w:val="20"/>
                    <w:szCs w:val="20"/>
                    <w:lang w:val="en-US"/>
                  </w:rPr>
                  <w:t>Year 6</w:t>
                </w:r>
              </w:p>
            </w:tc>
            <w:tc>
              <w:tcPr>
                <w:tcW w:w="3863" w:type="dxa"/>
                <w:tcBorders>
                  <w:top w:val="nil"/>
                  <w:left w:val="nil"/>
                  <w:bottom w:val="single" w:sz="4" w:space="0" w:color="auto"/>
                  <w:right w:val="single" w:sz="8" w:space="0" w:color="auto"/>
                </w:tcBorders>
                <w:tcMar>
                  <w:top w:w="0" w:type="dxa"/>
                  <w:left w:w="108" w:type="dxa"/>
                  <w:bottom w:w="0" w:type="dxa"/>
                  <w:right w:w="108" w:type="dxa"/>
                </w:tcMar>
              </w:tcPr>
              <w:p w14:paraId="5770CC58" w14:textId="77777777" w:rsidR="004E642C" w:rsidRDefault="00DD36F8" w:rsidP="004E642C">
                <w:pPr>
                  <w:pStyle w:val="xmsonospacing"/>
                  <w:rPr>
                    <w:rFonts w:asciiTheme="minorHAnsi" w:hAnsiTheme="minorHAnsi" w:cstheme="minorHAnsi"/>
                    <w:sz w:val="20"/>
                    <w:szCs w:val="20"/>
                  </w:rPr>
                </w:pPr>
                <w:r>
                  <w:rPr>
                    <w:rFonts w:asciiTheme="minorHAnsi" w:hAnsiTheme="minorHAnsi" w:cstheme="minorHAnsi"/>
                    <w:sz w:val="20"/>
                    <w:szCs w:val="20"/>
                  </w:rPr>
                  <w:t>1</w:t>
                </w:r>
                <w:r w:rsidR="00DD44C4">
                  <w:rPr>
                    <w:rFonts w:asciiTheme="minorHAnsi" w:hAnsiTheme="minorHAnsi" w:cstheme="minorHAnsi"/>
                    <w:sz w:val="20"/>
                    <w:szCs w:val="20"/>
                  </w:rPr>
                  <w:t>6</w:t>
                </w:r>
              </w:p>
              <w:p w14:paraId="351AEEE9" w14:textId="1D5C32D9" w:rsidR="0002450D" w:rsidRPr="00007C88" w:rsidRDefault="004E642C" w:rsidP="00BF7EE9">
                <w:pPr>
                  <w:pStyle w:val="xmsonospacing"/>
                  <w:rPr>
                    <w:rFonts w:asciiTheme="minorHAnsi" w:hAnsiTheme="minorHAnsi" w:cstheme="minorHAnsi"/>
                    <w:sz w:val="20"/>
                    <w:szCs w:val="20"/>
                  </w:rPr>
                </w:pPr>
                <w:r w:rsidRPr="00096B16">
                  <w:rPr>
                    <w:rFonts w:asciiTheme="minorHAnsi" w:hAnsiTheme="minorHAnsi" w:cstheme="minorHAnsi"/>
                    <w:color w:val="7030A0"/>
                    <w:sz w:val="20"/>
                    <w:szCs w:val="20"/>
                  </w:rPr>
                  <w:t>1</w:t>
                </w:r>
                <w:r>
                  <w:rPr>
                    <w:rFonts w:asciiTheme="minorHAnsi" w:hAnsiTheme="minorHAnsi" w:cstheme="minorHAnsi"/>
                    <w:color w:val="7030A0"/>
                    <w:sz w:val="20"/>
                    <w:szCs w:val="20"/>
                  </w:rPr>
                  <w:t>7</w:t>
                </w:r>
                <w:r w:rsidRPr="00096B16">
                  <w:rPr>
                    <w:rFonts w:asciiTheme="minorHAnsi" w:hAnsiTheme="minorHAnsi" w:cstheme="minorHAnsi"/>
                    <w:color w:val="7030A0"/>
                    <w:sz w:val="20"/>
                    <w:szCs w:val="20"/>
                  </w:rPr>
                  <w:t xml:space="preserve"> March 23</w:t>
                </w:r>
              </w:p>
            </w:tc>
            <w:tc>
              <w:tcPr>
                <w:tcW w:w="3788" w:type="dxa"/>
                <w:tcBorders>
                  <w:top w:val="nil"/>
                  <w:left w:val="nil"/>
                  <w:bottom w:val="single" w:sz="4" w:space="0" w:color="auto"/>
                  <w:right w:val="single" w:sz="8" w:space="0" w:color="auto"/>
                </w:tcBorders>
                <w:tcMar>
                  <w:top w:w="0" w:type="dxa"/>
                  <w:left w:w="108" w:type="dxa"/>
                  <w:bottom w:w="0" w:type="dxa"/>
                  <w:right w:w="108" w:type="dxa"/>
                </w:tcMar>
              </w:tcPr>
              <w:p w14:paraId="1F650861" w14:textId="77777777" w:rsidR="004E642C" w:rsidRDefault="004F3DE8" w:rsidP="004E642C">
                <w:pPr>
                  <w:pStyle w:val="xmsonospacing"/>
                  <w:rPr>
                    <w:rFonts w:asciiTheme="minorHAnsi" w:hAnsiTheme="minorHAnsi" w:cstheme="minorHAnsi"/>
                    <w:sz w:val="20"/>
                    <w:szCs w:val="20"/>
                  </w:rPr>
                </w:pPr>
                <w:r>
                  <w:rPr>
                    <w:rFonts w:asciiTheme="minorHAnsi" w:hAnsiTheme="minorHAnsi" w:cstheme="minorHAnsi"/>
                    <w:sz w:val="20"/>
                    <w:szCs w:val="20"/>
                  </w:rPr>
                  <w:t>4</w:t>
                </w:r>
                <w:r w:rsidR="006E3DA0">
                  <w:rPr>
                    <w:rFonts w:asciiTheme="minorHAnsi" w:hAnsiTheme="minorHAnsi" w:cstheme="minorHAnsi"/>
                    <w:sz w:val="20"/>
                    <w:szCs w:val="20"/>
                  </w:rPr>
                  <w:t>6</w:t>
                </w:r>
                <w:r w:rsidR="00DD36F8">
                  <w:rPr>
                    <w:rFonts w:asciiTheme="minorHAnsi" w:hAnsiTheme="minorHAnsi" w:cstheme="minorHAnsi"/>
                    <w:sz w:val="20"/>
                    <w:szCs w:val="20"/>
                  </w:rPr>
                  <w:t>%</w:t>
                </w:r>
              </w:p>
              <w:p w14:paraId="654C3383" w14:textId="01FF3401" w:rsidR="0002450D" w:rsidRPr="00007C88" w:rsidRDefault="004E642C" w:rsidP="00BF7EE9">
                <w:pPr>
                  <w:pStyle w:val="xmsonospacing"/>
                  <w:rPr>
                    <w:rFonts w:asciiTheme="minorHAnsi" w:hAnsiTheme="minorHAnsi" w:cstheme="minorHAnsi"/>
                    <w:sz w:val="20"/>
                    <w:szCs w:val="20"/>
                  </w:rPr>
                </w:pPr>
                <w:r>
                  <w:rPr>
                    <w:rFonts w:asciiTheme="minorHAnsi" w:eastAsia="Times New Roman" w:hAnsiTheme="minorHAnsi" w:cstheme="minorHAnsi"/>
                    <w:color w:val="7030A0"/>
                    <w:sz w:val="20"/>
                    <w:szCs w:val="20"/>
                  </w:rPr>
                  <w:t>45</w:t>
                </w:r>
                <w:r w:rsidRPr="00096B16">
                  <w:rPr>
                    <w:rFonts w:asciiTheme="minorHAnsi" w:eastAsia="Times New Roman" w:hAnsiTheme="minorHAnsi" w:cstheme="minorHAnsi"/>
                    <w:color w:val="7030A0"/>
                    <w:sz w:val="20"/>
                    <w:szCs w:val="20"/>
                  </w:rPr>
                  <w:t>% March 23</w:t>
                </w:r>
              </w:p>
            </w:tc>
          </w:tr>
          <w:tr w:rsidR="0002450D" w14:paraId="0F02DB81" w14:textId="77777777" w:rsidTr="00BF7EE9">
            <w:trPr>
              <w:trHeight w:val="269"/>
            </w:trPr>
            <w:tc>
              <w:tcPr>
                <w:tcW w:w="391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4CB8C67" w14:textId="77777777" w:rsidR="0002450D" w:rsidRPr="00007C88" w:rsidRDefault="0002450D" w:rsidP="00BF7EE9">
                <w:pPr>
                  <w:pStyle w:val="xmsonospacing"/>
                  <w:rPr>
                    <w:rFonts w:asciiTheme="minorHAnsi" w:hAnsiTheme="minorHAnsi" w:cstheme="minorHAnsi"/>
                    <w:b/>
                    <w:bCs/>
                    <w:sz w:val="20"/>
                    <w:szCs w:val="20"/>
                    <w:lang w:val="en-US"/>
                  </w:rPr>
                </w:pPr>
                <w:r>
                  <w:rPr>
                    <w:rFonts w:asciiTheme="minorHAnsi" w:hAnsiTheme="minorHAnsi" w:cstheme="minorHAnsi"/>
                    <w:b/>
                    <w:bCs/>
                    <w:sz w:val="20"/>
                    <w:szCs w:val="20"/>
                    <w:lang w:val="en-US"/>
                  </w:rPr>
                  <w:t>Whole School</w:t>
                </w:r>
              </w:p>
            </w:tc>
            <w:tc>
              <w:tcPr>
                <w:tcW w:w="3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CE8DD42" w14:textId="77777777" w:rsidR="004E642C" w:rsidRDefault="00E25830" w:rsidP="004E642C">
                <w:pPr>
                  <w:pStyle w:val="xmsonospacing"/>
                  <w:rPr>
                    <w:rFonts w:asciiTheme="minorHAnsi" w:hAnsiTheme="minorHAnsi" w:cstheme="minorHAnsi"/>
                    <w:sz w:val="20"/>
                    <w:szCs w:val="20"/>
                  </w:rPr>
                </w:pPr>
                <w:r>
                  <w:rPr>
                    <w:rFonts w:asciiTheme="minorHAnsi" w:hAnsiTheme="minorHAnsi" w:cstheme="minorHAnsi"/>
                    <w:sz w:val="20"/>
                    <w:szCs w:val="20"/>
                  </w:rPr>
                  <w:t>88</w:t>
                </w:r>
                <w:r w:rsidR="004E642C">
                  <w:rPr>
                    <w:rFonts w:asciiTheme="minorHAnsi" w:hAnsiTheme="minorHAnsi" w:cstheme="minorHAnsi"/>
                    <w:sz w:val="20"/>
                    <w:szCs w:val="20"/>
                  </w:rPr>
                  <w:t xml:space="preserve"> </w:t>
                </w:r>
              </w:p>
              <w:p w14:paraId="2FD61D2B" w14:textId="2C7CEB8B" w:rsidR="0002450D" w:rsidRPr="00007C88" w:rsidRDefault="004E642C" w:rsidP="00BF7EE9">
                <w:pPr>
                  <w:pStyle w:val="xmsonospacing"/>
                  <w:rPr>
                    <w:rFonts w:asciiTheme="minorHAnsi" w:hAnsiTheme="minorHAnsi" w:cstheme="minorHAnsi"/>
                    <w:sz w:val="20"/>
                    <w:szCs w:val="20"/>
                  </w:rPr>
                </w:pPr>
                <w:r>
                  <w:rPr>
                    <w:rFonts w:asciiTheme="minorHAnsi" w:hAnsiTheme="minorHAnsi" w:cstheme="minorHAnsi"/>
                    <w:bCs/>
                    <w:color w:val="7030A0"/>
                    <w:sz w:val="20"/>
                    <w:szCs w:val="20"/>
                  </w:rPr>
                  <w:t xml:space="preserve">96 </w:t>
                </w:r>
                <w:r w:rsidRPr="0016633E">
                  <w:rPr>
                    <w:rFonts w:asciiTheme="minorHAnsi" w:hAnsiTheme="minorHAnsi" w:cstheme="minorHAnsi"/>
                    <w:bCs/>
                    <w:color w:val="7030A0"/>
                    <w:sz w:val="20"/>
                    <w:szCs w:val="20"/>
                  </w:rPr>
                  <w:t>March 23</w:t>
                </w:r>
              </w:p>
            </w:tc>
            <w:tc>
              <w:tcPr>
                <w:tcW w:w="378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F6500AC" w14:textId="77777777" w:rsidR="004E642C" w:rsidRDefault="004E642C" w:rsidP="004E642C">
                <w:pPr>
                  <w:pStyle w:val="xmsonospacing"/>
                  <w:rPr>
                    <w:rFonts w:asciiTheme="minorHAnsi" w:hAnsiTheme="minorHAnsi" w:cstheme="minorHAnsi"/>
                    <w:sz w:val="20"/>
                    <w:szCs w:val="20"/>
                    <w:lang w:val="en-US"/>
                  </w:rPr>
                </w:pPr>
              </w:p>
              <w:p w14:paraId="4429B49E" w14:textId="12DCC547" w:rsidR="0002450D" w:rsidRPr="00007C88" w:rsidRDefault="0002450D" w:rsidP="00BF7EE9">
                <w:pPr>
                  <w:pStyle w:val="xmsonospacing"/>
                  <w:rPr>
                    <w:rFonts w:asciiTheme="minorHAnsi" w:hAnsiTheme="minorHAnsi" w:cstheme="minorHAnsi"/>
                    <w:sz w:val="20"/>
                    <w:szCs w:val="20"/>
                    <w:lang w:val="en-US"/>
                  </w:rPr>
                </w:pPr>
              </w:p>
            </w:tc>
          </w:tr>
        </w:tbl>
        <w:p w14:paraId="4FC6412D" w14:textId="305F8634" w:rsidR="0002450D" w:rsidRPr="0079385A" w:rsidRDefault="0002450D" w:rsidP="0002450D">
          <w:pPr>
            <w:rPr>
              <w:b/>
              <w:sz w:val="20"/>
              <w:szCs w:val="20"/>
              <w:u w:val="single"/>
            </w:rPr>
          </w:pPr>
          <w:r>
            <w:rPr>
              <w:b/>
              <w:sz w:val="20"/>
              <w:szCs w:val="20"/>
              <w:u w:val="single"/>
            </w:rPr>
            <w:lastRenderedPageBreak/>
            <w:t>202</w:t>
          </w:r>
          <w:r w:rsidR="008C24E2">
            <w:rPr>
              <w:b/>
              <w:sz w:val="20"/>
              <w:szCs w:val="20"/>
              <w:u w:val="single"/>
            </w:rPr>
            <w:t>1</w:t>
          </w:r>
          <w:r w:rsidR="00E918C6">
            <w:rPr>
              <w:b/>
              <w:sz w:val="20"/>
              <w:szCs w:val="20"/>
              <w:u w:val="single"/>
            </w:rPr>
            <w:t>-202</w:t>
          </w:r>
          <w:r w:rsidR="003F3094">
            <w:rPr>
              <w:b/>
              <w:sz w:val="20"/>
              <w:szCs w:val="20"/>
              <w:u w:val="single"/>
            </w:rPr>
            <w:t>2</w:t>
          </w:r>
          <w:r w:rsidRPr="00274C84">
            <w:rPr>
              <w:b/>
              <w:sz w:val="20"/>
              <w:szCs w:val="20"/>
              <w:u w:val="single"/>
            </w:rPr>
            <w:t xml:space="preserve"> Summar</w:t>
          </w:r>
          <w:r w:rsidR="008228FA">
            <w:rPr>
              <w:b/>
              <w:sz w:val="20"/>
              <w:szCs w:val="20"/>
              <w:u w:val="single"/>
            </w:rPr>
            <w:t>y</w:t>
          </w:r>
          <w:r w:rsidRPr="003E55CF">
            <w:rPr>
              <w:b/>
              <w:sz w:val="20"/>
              <w:szCs w:val="20"/>
              <w:u w:val="single"/>
            </w:rPr>
            <w:t xml:space="preserve"> </w:t>
          </w:r>
        </w:p>
        <w:tbl>
          <w:tblPr>
            <w:tblStyle w:val="TableGrid"/>
            <w:tblW w:w="0" w:type="auto"/>
            <w:tblLook w:val="04A0" w:firstRow="1" w:lastRow="0" w:firstColumn="1" w:lastColumn="0" w:noHBand="0" w:noVBand="1"/>
          </w:tblPr>
          <w:tblGrid>
            <w:gridCol w:w="1951"/>
            <w:gridCol w:w="3260"/>
          </w:tblGrid>
          <w:tr w:rsidR="0002450D" w:rsidRPr="0079385A" w14:paraId="1009BF91" w14:textId="77777777" w:rsidTr="00BF7EE9">
            <w:tc>
              <w:tcPr>
                <w:tcW w:w="1951" w:type="dxa"/>
                <w:shd w:val="clear" w:color="auto" w:fill="8EAADB" w:themeFill="accent5" w:themeFillTint="99"/>
              </w:tcPr>
              <w:p w14:paraId="03BF3531" w14:textId="77777777" w:rsidR="0002450D" w:rsidRPr="0079385A" w:rsidRDefault="0002450D" w:rsidP="00BF7EE9">
                <w:pPr>
                  <w:rPr>
                    <w:rFonts w:cstheme="minorHAnsi"/>
                    <w:b/>
                    <w:sz w:val="20"/>
                    <w:szCs w:val="20"/>
                  </w:rPr>
                </w:pPr>
              </w:p>
            </w:tc>
            <w:tc>
              <w:tcPr>
                <w:tcW w:w="3260" w:type="dxa"/>
                <w:shd w:val="clear" w:color="auto" w:fill="8EAADB" w:themeFill="accent5" w:themeFillTint="99"/>
              </w:tcPr>
              <w:p w14:paraId="412D814B" w14:textId="7F6D0C09" w:rsidR="0002450D" w:rsidRDefault="0021560A" w:rsidP="00BF7EE9">
                <w:pPr>
                  <w:jc w:val="center"/>
                  <w:rPr>
                    <w:rFonts w:eastAsia="Times New Roman" w:cstheme="minorHAnsi"/>
                    <w:b/>
                    <w:sz w:val="20"/>
                    <w:szCs w:val="20"/>
                    <w:lang w:val="en-US"/>
                  </w:rPr>
                </w:pPr>
                <w:r>
                  <w:rPr>
                    <w:rFonts w:eastAsia="Times New Roman" w:cstheme="minorHAnsi"/>
                    <w:b/>
                    <w:sz w:val="20"/>
                    <w:szCs w:val="20"/>
                    <w:lang w:val="en-US"/>
                  </w:rPr>
                  <w:t xml:space="preserve">% </w:t>
                </w:r>
                <w:r w:rsidR="0002450D" w:rsidRPr="0079385A">
                  <w:rPr>
                    <w:rFonts w:eastAsia="Times New Roman" w:cstheme="minorHAnsi"/>
                    <w:b/>
                    <w:sz w:val="20"/>
                    <w:szCs w:val="20"/>
                    <w:lang w:val="en-US"/>
                  </w:rPr>
                  <w:t>Achieved GLD</w:t>
                </w:r>
              </w:p>
              <w:p w14:paraId="5968441C" w14:textId="09C5F8E2" w:rsidR="00113B81" w:rsidRPr="0079385A" w:rsidRDefault="00113B81" w:rsidP="00BF7EE9">
                <w:pPr>
                  <w:jc w:val="center"/>
                  <w:rPr>
                    <w:rFonts w:cstheme="minorHAnsi"/>
                    <w:b/>
                    <w:sz w:val="20"/>
                    <w:szCs w:val="20"/>
                  </w:rPr>
                </w:pPr>
                <w:r w:rsidRPr="00965D93">
                  <w:rPr>
                    <w:rFonts w:eastAsia="Calibri" w:cstheme="minorHAnsi"/>
                    <w:b/>
                    <w:bCs/>
                    <w:color w:val="FF0000"/>
                    <w:sz w:val="20"/>
                    <w:szCs w:val="20"/>
                    <w:lang w:eastAsia="en-GB"/>
                  </w:rPr>
                  <w:t>Whole Cohort</w:t>
                </w:r>
                <w:r w:rsidRPr="00965D93">
                  <w:rPr>
                    <w:rFonts w:eastAsia="Calibri" w:cstheme="minorHAnsi"/>
                    <w:b/>
                    <w:bCs/>
                    <w:sz w:val="20"/>
                    <w:szCs w:val="20"/>
                    <w:lang w:eastAsia="en-GB"/>
                  </w:rPr>
                  <w:t xml:space="preserve"> PP</w:t>
                </w:r>
              </w:p>
            </w:tc>
          </w:tr>
          <w:tr w:rsidR="0002450D" w:rsidRPr="0079385A" w14:paraId="4A0F8B78" w14:textId="77777777" w:rsidTr="00BF7EE9">
            <w:tc>
              <w:tcPr>
                <w:tcW w:w="1951" w:type="dxa"/>
              </w:tcPr>
              <w:p w14:paraId="6106C589" w14:textId="77777777" w:rsidR="0002450D" w:rsidRPr="0079385A" w:rsidRDefault="0002450D" w:rsidP="00BF7EE9">
                <w:pPr>
                  <w:rPr>
                    <w:rFonts w:cstheme="minorHAnsi"/>
                    <w:b/>
                    <w:sz w:val="20"/>
                    <w:szCs w:val="20"/>
                  </w:rPr>
                </w:pPr>
                <w:r w:rsidRPr="0079385A">
                  <w:rPr>
                    <w:rFonts w:cstheme="minorHAnsi"/>
                    <w:b/>
                    <w:sz w:val="20"/>
                    <w:szCs w:val="20"/>
                  </w:rPr>
                  <w:t>Reception</w:t>
                </w:r>
              </w:p>
              <w:p w14:paraId="170F7272" w14:textId="1B33B705" w:rsidR="0002450D" w:rsidRPr="0079385A" w:rsidRDefault="0002450D" w:rsidP="00BF7EE9">
                <w:pPr>
                  <w:rPr>
                    <w:rFonts w:cstheme="minorHAnsi"/>
                    <w:sz w:val="20"/>
                    <w:szCs w:val="20"/>
                  </w:rPr>
                </w:pPr>
              </w:p>
            </w:tc>
            <w:tc>
              <w:tcPr>
                <w:tcW w:w="3260" w:type="dxa"/>
              </w:tcPr>
              <w:p w14:paraId="6EE6A94C" w14:textId="2B81A30F" w:rsidR="00E51C24" w:rsidRPr="00113B81" w:rsidRDefault="00E51C24" w:rsidP="00E51C24">
                <w:pPr>
                  <w:jc w:val="center"/>
                  <w:rPr>
                    <w:rFonts w:cstheme="minorHAnsi"/>
                    <w:b/>
                    <w:bCs/>
                    <w:color w:val="FF0000"/>
                    <w:sz w:val="20"/>
                    <w:szCs w:val="20"/>
                  </w:rPr>
                </w:pPr>
                <w:r w:rsidRPr="00113B81">
                  <w:rPr>
                    <w:rFonts w:cstheme="minorHAnsi"/>
                    <w:b/>
                    <w:bCs/>
                    <w:color w:val="FF0000"/>
                    <w:sz w:val="20"/>
                    <w:szCs w:val="20"/>
                  </w:rPr>
                  <w:t>60</w:t>
                </w:r>
              </w:p>
              <w:p w14:paraId="671FCD30" w14:textId="192D1667" w:rsidR="0002450D" w:rsidRPr="0079385A" w:rsidRDefault="00113B81" w:rsidP="00113B81">
                <w:pPr>
                  <w:jc w:val="center"/>
                  <w:rPr>
                    <w:rFonts w:cstheme="minorHAnsi"/>
                    <w:sz w:val="20"/>
                    <w:szCs w:val="20"/>
                  </w:rPr>
                </w:pPr>
                <w:r w:rsidRPr="00113B81">
                  <w:rPr>
                    <w:rFonts w:cstheme="minorHAnsi"/>
                    <w:b/>
                    <w:bCs/>
                    <w:sz w:val="20"/>
                    <w:szCs w:val="20"/>
                  </w:rPr>
                  <w:t>69</w:t>
                </w:r>
              </w:p>
            </w:tc>
          </w:tr>
        </w:tbl>
        <w:tbl>
          <w:tblPr>
            <w:tblpPr w:leftFromText="180" w:rightFromText="180" w:vertAnchor="text" w:horzAnchor="page" w:tblpX="8701" w:tblpY="-1283"/>
            <w:tblW w:w="0" w:type="auto"/>
            <w:tblCellMar>
              <w:left w:w="0" w:type="dxa"/>
              <w:right w:w="0" w:type="dxa"/>
            </w:tblCellMar>
            <w:tblLook w:val="04A0" w:firstRow="1" w:lastRow="0" w:firstColumn="1" w:lastColumn="0" w:noHBand="0" w:noVBand="1"/>
          </w:tblPr>
          <w:tblGrid>
            <w:gridCol w:w="1693"/>
            <w:gridCol w:w="2835"/>
            <w:gridCol w:w="2835"/>
          </w:tblGrid>
          <w:tr w:rsidR="0002450D" w:rsidRPr="0079385A" w14:paraId="777E91E0" w14:textId="77777777" w:rsidTr="00BF7EE9">
            <w:tc>
              <w:tcPr>
                <w:tcW w:w="1693" w:type="dxa"/>
                <w:tcBorders>
                  <w:top w:val="single" w:sz="8" w:space="0" w:color="auto"/>
                  <w:left w:val="single" w:sz="8" w:space="0" w:color="auto"/>
                  <w:bottom w:val="single" w:sz="8" w:space="0" w:color="auto"/>
                  <w:right w:val="single" w:sz="8" w:space="0" w:color="auto"/>
                </w:tcBorders>
                <w:shd w:val="clear" w:color="auto" w:fill="8EAADB" w:themeFill="accent5" w:themeFillTint="99"/>
                <w:tcMar>
                  <w:top w:w="0" w:type="dxa"/>
                  <w:left w:w="108" w:type="dxa"/>
                  <w:bottom w:w="0" w:type="dxa"/>
                  <w:right w:w="108" w:type="dxa"/>
                </w:tcMar>
                <w:hideMark/>
              </w:tcPr>
              <w:p w14:paraId="51665D0C" w14:textId="77777777" w:rsidR="0002450D" w:rsidRDefault="0002450D" w:rsidP="00BF7EE9">
                <w:pPr>
                  <w:spacing w:after="0" w:line="240" w:lineRule="auto"/>
                  <w:rPr>
                    <w:rFonts w:eastAsia="Calibri" w:cstheme="minorHAnsi"/>
                    <w:b/>
                    <w:bCs/>
                    <w:sz w:val="20"/>
                    <w:szCs w:val="20"/>
                    <w:lang w:eastAsia="en-GB"/>
                  </w:rPr>
                </w:pPr>
                <w:r>
                  <w:rPr>
                    <w:rFonts w:eastAsia="Calibri" w:cstheme="minorHAnsi"/>
                    <w:b/>
                    <w:bCs/>
                    <w:sz w:val="20"/>
                    <w:szCs w:val="20"/>
                    <w:lang w:eastAsia="en-GB"/>
                  </w:rPr>
                  <w:t>KS1</w:t>
                </w:r>
              </w:p>
              <w:p w14:paraId="7EF55C73" w14:textId="4361952D" w:rsidR="0002450D" w:rsidRPr="0079385A" w:rsidRDefault="0002450D" w:rsidP="00BF7EE9">
                <w:pPr>
                  <w:spacing w:after="0" w:line="240" w:lineRule="auto"/>
                  <w:rPr>
                    <w:rFonts w:eastAsia="Calibri" w:cstheme="minorHAnsi"/>
                    <w:b/>
                    <w:bCs/>
                    <w:sz w:val="20"/>
                    <w:szCs w:val="20"/>
                    <w:lang w:eastAsia="en-GB"/>
                  </w:rPr>
                </w:pPr>
              </w:p>
            </w:tc>
            <w:tc>
              <w:tcPr>
                <w:tcW w:w="2835" w:type="dxa"/>
                <w:tcBorders>
                  <w:top w:val="single" w:sz="8" w:space="0" w:color="auto"/>
                  <w:left w:val="nil"/>
                  <w:bottom w:val="single" w:sz="8" w:space="0" w:color="auto"/>
                  <w:right w:val="single" w:sz="8" w:space="0" w:color="auto"/>
                </w:tcBorders>
                <w:shd w:val="clear" w:color="auto" w:fill="8EAADB" w:themeFill="accent5" w:themeFillTint="99"/>
                <w:tcMar>
                  <w:top w:w="0" w:type="dxa"/>
                  <w:left w:w="108" w:type="dxa"/>
                  <w:bottom w:w="0" w:type="dxa"/>
                  <w:right w:w="108" w:type="dxa"/>
                </w:tcMar>
                <w:hideMark/>
              </w:tcPr>
              <w:p w14:paraId="7FC5568E" w14:textId="3B3DEB97" w:rsidR="0002450D" w:rsidRDefault="0021560A" w:rsidP="00BF7EE9">
                <w:pPr>
                  <w:spacing w:after="0" w:line="240" w:lineRule="auto"/>
                  <w:jc w:val="center"/>
                  <w:rPr>
                    <w:rFonts w:eastAsia="Calibri" w:cstheme="minorHAnsi"/>
                    <w:b/>
                    <w:bCs/>
                    <w:sz w:val="20"/>
                    <w:szCs w:val="20"/>
                    <w:lang w:eastAsia="en-GB"/>
                  </w:rPr>
                </w:pPr>
                <w:r>
                  <w:rPr>
                    <w:rFonts w:eastAsia="Calibri" w:cstheme="minorHAnsi"/>
                    <w:b/>
                    <w:bCs/>
                    <w:sz w:val="20"/>
                    <w:szCs w:val="20"/>
                    <w:lang w:eastAsia="en-GB"/>
                  </w:rPr>
                  <w:t xml:space="preserve">% </w:t>
                </w:r>
                <w:r w:rsidR="0002450D" w:rsidRPr="0079385A">
                  <w:rPr>
                    <w:rFonts w:eastAsia="Calibri" w:cstheme="minorHAnsi"/>
                    <w:b/>
                    <w:bCs/>
                    <w:sz w:val="20"/>
                    <w:szCs w:val="20"/>
                    <w:lang w:eastAsia="en-GB"/>
                  </w:rPr>
                  <w:t>Achieving expected standard or above</w:t>
                </w:r>
                <w:r w:rsidR="008228FA">
                  <w:rPr>
                    <w:rFonts w:eastAsia="Calibri" w:cstheme="minorHAnsi"/>
                    <w:b/>
                    <w:bCs/>
                    <w:sz w:val="20"/>
                    <w:szCs w:val="20"/>
                    <w:lang w:eastAsia="en-GB"/>
                  </w:rPr>
                  <w:t xml:space="preserve"> </w:t>
                </w:r>
              </w:p>
              <w:p w14:paraId="25E8A117" w14:textId="20B56DF8" w:rsidR="00965D93" w:rsidRPr="0079385A" w:rsidRDefault="00965D93" w:rsidP="00BF7EE9">
                <w:pPr>
                  <w:spacing w:after="0" w:line="240" w:lineRule="auto"/>
                  <w:jc w:val="center"/>
                  <w:rPr>
                    <w:rFonts w:eastAsia="Calibri" w:cstheme="minorHAnsi"/>
                    <w:b/>
                    <w:bCs/>
                    <w:sz w:val="20"/>
                    <w:szCs w:val="20"/>
                    <w:lang w:eastAsia="en-GB"/>
                  </w:rPr>
                </w:pPr>
                <w:r w:rsidRPr="00965D93">
                  <w:rPr>
                    <w:rFonts w:eastAsia="Calibri" w:cstheme="minorHAnsi"/>
                    <w:b/>
                    <w:bCs/>
                    <w:color w:val="FF0000"/>
                    <w:sz w:val="20"/>
                    <w:szCs w:val="20"/>
                    <w:lang w:eastAsia="en-GB"/>
                  </w:rPr>
                  <w:t>Whole Cohort</w:t>
                </w:r>
                <w:r w:rsidRPr="00965D93">
                  <w:rPr>
                    <w:rFonts w:eastAsia="Calibri" w:cstheme="minorHAnsi"/>
                    <w:b/>
                    <w:bCs/>
                    <w:sz w:val="20"/>
                    <w:szCs w:val="20"/>
                    <w:lang w:eastAsia="en-GB"/>
                  </w:rPr>
                  <w:t xml:space="preserve"> PP</w:t>
                </w:r>
              </w:p>
            </w:tc>
            <w:tc>
              <w:tcPr>
                <w:tcW w:w="2835" w:type="dxa"/>
                <w:tcBorders>
                  <w:top w:val="single" w:sz="8" w:space="0" w:color="auto"/>
                  <w:left w:val="nil"/>
                  <w:bottom w:val="single" w:sz="8" w:space="0" w:color="auto"/>
                  <w:right w:val="single" w:sz="8" w:space="0" w:color="auto"/>
                </w:tcBorders>
                <w:shd w:val="clear" w:color="auto" w:fill="8EAADB" w:themeFill="accent5" w:themeFillTint="99"/>
                <w:tcMar>
                  <w:top w:w="0" w:type="dxa"/>
                  <w:left w:w="108" w:type="dxa"/>
                  <w:bottom w:w="0" w:type="dxa"/>
                  <w:right w:w="108" w:type="dxa"/>
                </w:tcMar>
              </w:tcPr>
              <w:p w14:paraId="23122D7C" w14:textId="75206A70" w:rsidR="008228FA" w:rsidRPr="008228FA" w:rsidRDefault="0021560A" w:rsidP="008228FA">
                <w:pPr>
                  <w:spacing w:after="0" w:line="240" w:lineRule="auto"/>
                  <w:jc w:val="center"/>
                  <w:rPr>
                    <w:rFonts w:eastAsia="Calibri" w:cstheme="minorHAnsi"/>
                    <w:b/>
                    <w:bCs/>
                    <w:sz w:val="20"/>
                    <w:szCs w:val="20"/>
                    <w:lang w:eastAsia="en-GB"/>
                  </w:rPr>
                </w:pPr>
                <w:r>
                  <w:rPr>
                    <w:rFonts w:eastAsia="Calibri" w:cstheme="minorHAnsi"/>
                    <w:b/>
                    <w:bCs/>
                    <w:sz w:val="20"/>
                    <w:szCs w:val="20"/>
                    <w:lang w:eastAsia="en-GB"/>
                  </w:rPr>
                  <w:t xml:space="preserve">% </w:t>
                </w:r>
                <w:r w:rsidR="0002450D" w:rsidRPr="0079385A">
                  <w:rPr>
                    <w:rFonts w:eastAsia="Calibri" w:cstheme="minorHAnsi"/>
                    <w:b/>
                    <w:bCs/>
                    <w:sz w:val="20"/>
                    <w:szCs w:val="20"/>
                    <w:lang w:eastAsia="en-GB"/>
                  </w:rPr>
                  <w:t>Achieving a higher standard</w:t>
                </w:r>
                <w:r w:rsidR="008228FA">
                  <w:rPr>
                    <w:rFonts w:eastAsia="Calibri" w:cstheme="minorHAnsi"/>
                    <w:b/>
                    <w:bCs/>
                    <w:sz w:val="20"/>
                    <w:szCs w:val="20"/>
                    <w:lang w:eastAsia="en-GB"/>
                  </w:rPr>
                  <w:t xml:space="preserve"> </w:t>
                </w:r>
              </w:p>
              <w:p w14:paraId="6878A5D4" w14:textId="2EA8F6D6" w:rsidR="00965D93" w:rsidRPr="0079385A" w:rsidRDefault="00965D93" w:rsidP="00BF7EE9">
                <w:pPr>
                  <w:spacing w:after="0" w:line="240" w:lineRule="auto"/>
                  <w:jc w:val="center"/>
                  <w:rPr>
                    <w:rFonts w:eastAsia="Calibri" w:cstheme="minorHAnsi"/>
                    <w:b/>
                    <w:bCs/>
                    <w:sz w:val="20"/>
                    <w:szCs w:val="20"/>
                    <w:lang w:eastAsia="en-GB"/>
                  </w:rPr>
                </w:pPr>
                <w:r w:rsidRPr="00965D93">
                  <w:rPr>
                    <w:rFonts w:eastAsia="Calibri" w:cstheme="minorHAnsi"/>
                    <w:b/>
                    <w:bCs/>
                    <w:color w:val="FF0000"/>
                    <w:sz w:val="20"/>
                    <w:szCs w:val="20"/>
                    <w:lang w:eastAsia="en-GB"/>
                  </w:rPr>
                  <w:t>Whole Cohort</w:t>
                </w:r>
                <w:r w:rsidRPr="00965D93">
                  <w:rPr>
                    <w:rFonts w:eastAsia="Calibri" w:cstheme="minorHAnsi"/>
                    <w:b/>
                    <w:bCs/>
                    <w:sz w:val="20"/>
                    <w:szCs w:val="20"/>
                    <w:lang w:eastAsia="en-GB"/>
                  </w:rPr>
                  <w:t xml:space="preserve"> PP</w:t>
                </w:r>
              </w:p>
            </w:tc>
          </w:tr>
          <w:tr w:rsidR="0002450D" w:rsidRPr="0079385A" w14:paraId="69440F46" w14:textId="77777777" w:rsidTr="00BF7EE9">
            <w:tc>
              <w:tcPr>
                <w:tcW w:w="1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AF32BD" w14:textId="77777777" w:rsidR="0002450D" w:rsidRPr="0079385A" w:rsidRDefault="0002450D" w:rsidP="00BF7EE9">
                <w:pPr>
                  <w:spacing w:after="0" w:line="240" w:lineRule="auto"/>
                  <w:rPr>
                    <w:rFonts w:eastAsia="Calibri" w:cstheme="minorHAnsi"/>
                    <w:b/>
                    <w:bCs/>
                    <w:sz w:val="20"/>
                    <w:szCs w:val="20"/>
                    <w:lang w:eastAsia="en-GB"/>
                  </w:rPr>
                </w:pPr>
              </w:p>
              <w:p w14:paraId="553A59F2" w14:textId="77777777" w:rsidR="0002450D" w:rsidRPr="0079385A" w:rsidRDefault="0002450D" w:rsidP="00BF7EE9">
                <w:pPr>
                  <w:spacing w:after="0" w:line="240" w:lineRule="auto"/>
                  <w:rPr>
                    <w:rFonts w:eastAsia="Calibri" w:cstheme="minorHAnsi"/>
                    <w:b/>
                    <w:bCs/>
                    <w:sz w:val="20"/>
                    <w:szCs w:val="20"/>
                    <w:lang w:eastAsia="en-GB"/>
                  </w:rPr>
                </w:pPr>
                <w:r w:rsidRPr="0079385A">
                  <w:rPr>
                    <w:rFonts w:eastAsia="Calibri" w:cstheme="minorHAnsi"/>
                    <w:b/>
                    <w:bCs/>
                    <w:sz w:val="20"/>
                    <w:szCs w:val="20"/>
                    <w:lang w:eastAsia="en-GB"/>
                  </w:rPr>
                  <w:t>Reading</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7BD7E465" w14:textId="7051AF26" w:rsidR="0002450D" w:rsidRPr="008228FA" w:rsidRDefault="00965D93" w:rsidP="00BF7EE9">
                <w:pPr>
                  <w:spacing w:after="0" w:line="240" w:lineRule="auto"/>
                  <w:jc w:val="center"/>
                  <w:rPr>
                    <w:rFonts w:eastAsia="Calibri" w:cstheme="minorHAnsi"/>
                    <w:b/>
                    <w:bCs/>
                    <w:color w:val="FF0000"/>
                    <w:sz w:val="20"/>
                    <w:szCs w:val="20"/>
                    <w:lang w:eastAsia="en-GB"/>
                  </w:rPr>
                </w:pPr>
                <w:r w:rsidRPr="008228FA">
                  <w:rPr>
                    <w:rFonts w:eastAsia="Calibri" w:cstheme="minorHAnsi"/>
                    <w:b/>
                    <w:bCs/>
                    <w:color w:val="FF0000"/>
                    <w:sz w:val="20"/>
                    <w:szCs w:val="20"/>
                    <w:lang w:eastAsia="en-GB"/>
                  </w:rPr>
                  <w:t>7</w:t>
                </w:r>
                <w:r w:rsidR="0070613B">
                  <w:rPr>
                    <w:rFonts w:eastAsia="Calibri" w:cstheme="minorHAnsi"/>
                    <w:b/>
                    <w:bCs/>
                    <w:color w:val="FF0000"/>
                    <w:sz w:val="20"/>
                    <w:szCs w:val="20"/>
                    <w:lang w:eastAsia="en-GB"/>
                  </w:rPr>
                  <w:t>0</w:t>
                </w:r>
              </w:p>
              <w:p w14:paraId="2CA5FE59" w14:textId="70C75421" w:rsidR="00965D93" w:rsidRPr="008228FA" w:rsidRDefault="0070613B" w:rsidP="00BF7EE9">
                <w:pPr>
                  <w:spacing w:after="0" w:line="240" w:lineRule="auto"/>
                  <w:jc w:val="center"/>
                  <w:rPr>
                    <w:rFonts w:eastAsia="Calibri" w:cstheme="minorHAnsi"/>
                    <w:b/>
                    <w:bCs/>
                    <w:sz w:val="20"/>
                    <w:szCs w:val="20"/>
                    <w:lang w:eastAsia="en-GB"/>
                  </w:rPr>
                </w:pPr>
                <w:r>
                  <w:rPr>
                    <w:rFonts w:eastAsia="Calibri" w:cstheme="minorHAnsi"/>
                    <w:b/>
                    <w:bCs/>
                    <w:sz w:val="20"/>
                    <w:szCs w:val="20"/>
                    <w:lang w:eastAsia="en-GB"/>
                  </w:rPr>
                  <w:t>56</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5BA8DC0" w14:textId="3027E3B2" w:rsidR="0002450D" w:rsidRPr="008228FA" w:rsidRDefault="00965D93" w:rsidP="00BF7EE9">
                <w:pPr>
                  <w:spacing w:after="0" w:line="240" w:lineRule="auto"/>
                  <w:jc w:val="center"/>
                  <w:rPr>
                    <w:rFonts w:eastAsia="Calibri" w:cstheme="minorHAnsi"/>
                    <w:b/>
                    <w:bCs/>
                    <w:color w:val="FF0000"/>
                    <w:sz w:val="20"/>
                    <w:szCs w:val="20"/>
                    <w:lang w:eastAsia="en-GB"/>
                  </w:rPr>
                </w:pPr>
                <w:r w:rsidRPr="008228FA">
                  <w:rPr>
                    <w:rFonts w:eastAsia="Calibri" w:cstheme="minorHAnsi"/>
                    <w:b/>
                    <w:bCs/>
                    <w:color w:val="FF0000"/>
                    <w:sz w:val="20"/>
                    <w:szCs w:val="20"/>
                    <w:lang w:eastAsia="en-GB"/>
                  </w:rPr>
                  <w:t>1</w:t>
                </w:r>
                <w:r w:rsidR="0070613B">
                  <w:rPr>
                    <w:rFonts w:eastAsia="Calibri" w:cstheme="minorHAnsi"/>
                    <w:b/>
                    <w:bCs/>
                    <w:color w:val="FF0000"/>
                    <w:sz w:val="20"/>
                    <w:szCs w:val="20"/>
                    <w:lang w:eastAsia="en-GB"/>
                  </w:rPr>
                  <w:t>5</w:t>
                </w:r>
              </w:p>
              <w:p w14:paraId="6EA9202B" w14:textId="20DCD405" w:rsidR="00965D93" w:rsidRPr="008228FA" w:rsidRDefault="00965D93" w:rsidP="00BF7EE9">
                <w:pPr>
                  <w:spacing w:after="0" w:line="240" w:lineRule="auto"/>
                  <w:jc w:val="center"/>
                  <w:rPr>
                    <w:rFonts w:eastAsia="Calibri" w:cstheme="minorHAnsi"/>
                    <w:b/>
                    <w:bCs/>
                    <w:sz w:val="20"/>
                    <w:szCs w:val="20"/>
                    <w:lang w:eastAsia="en-GB"/>
                  </w:rPr>
                </w:pPr>
                <w:r w:rsidRPr="008228FA">
                  <w:rPr>
                    <w:rFonts w:eastAsia="Calibri" w:cstheme="minorHAnsi"/>
                    <w:b/>
                    <w:bCs/>
                    <w:sz w:val="20"/>
                    <w:szCs w:val="20"/>
                    <w:lang w:eastAsia="en-GB"/>
                  </w:rPr>
                  <w:t>0</w:t>
                </w:r>
              </w:p>
            </w:tc>
          </w:tr>
          <w:tr w:rsidR="0002450D" w:rsidRPr="0079385A" w14:paraId="3585A07D" w14:textId="77777777" w:rsidTr="00BF7EE9">
            <w:tc>
              <w:tcPr>
                <w:tcW w:w="169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30AE1CB" w14:textId="77777777" w:rsidR="0002450D" w:rsidRPr="0079385A" w:rsidRDefault="0002450D" w:rsidP="00BF7EE9">
                <w:pPr>
                  <w:spacing w:after="0" w:line="240" w:lineRule="auto"/>
                  <w:rPr>
                    <w:rFonts w:eastAsia="Calibri" w:cstheme="minorHAnsi"/>
                    <w:b/>
                    <w:bCs/>
                    <w:sz w:val="20"/>
                    <w:szCs w:val="20"/>
                    <w:lang w:eastAsia="en-GB"/>
                  </w:rPr>
                </w:pPr>
              </w:p>
              <w:p w14:paraId="03852222" w14:textId="77777777" w:rsidR="0002450D" w:rsidRPr="0079385A" w:rsidRDefault="0002450D" w:rsidP="00BF7EE9">
                <w:pPr>
                  <w:spacing w:after="0" w:line="240" w:lineRule="auto"/>
                  <w:rPr>
                    <w:rFonts w:eastAsia="Calibri" w:cstheme="minorHAnsi"/>
                    <w:b/>
                    <w:bCs/>
                    <w:sz w:val="20"/>
                    <w:szCs w:val="20"/>
                    <w:lang w:eastAsia="en-GB"/>
                  </w:rPr>
                </w:pPr>
                <w:r w:rsidRPr="0079385A">
                  <w:rPr>
                    <w:rFonts w:eastAsia="Calibri" w:cstheme="minorHAnsi"/>
                    <w:b/>
                    <w:bCs/>
                    <w:sz w:val="20"/>
                    <w:szCs w:val="20"/>
                    <w:lang w:eastAsia="en-GB"/>
                  </w:rPr>
                  <w:t>Writing</w:t>
                </w:r>
              </w:p>
            </w:tc>
            <w:tc>
              <w:tcPr>
                <w:tcW w:w="2835" w:type="dxa"/>
                <w:tcBorders>
                  <w:top w:val="nil"/>
                  <w:left w:val="nil"/>
                  <w:bottom w:val="single" w:sz="4" w:space="0" w:color="auto"/>
                  <w:right w:val="single" w:sz="8" w:space="0" w:color="auto"/>
                </w:tcBorders>
                <w:tcMar>
                  <w:top w:w="0" w:type="dxa"/>
                  <w:left w:w="108" w:type="dxa"/>
                  <w:bottom w:w="0" w:type="dxa"/>
                  <w:right w:w="108" w:type="dxa"/>
                </w:tcMar>
              </w:tcPr>
              <w:p w14:paraId="41D2918B" w14:textId="0B7364F8" w:rsidR="0002450D" w:rsidRPr="008228FA" w:rsidRDefault="0070613B" w:rsidP="00BF7EE9">
                <w:pPr>
                  <w:spacing w:after="0" w:line="240" w:lineRule="auto"/>
                  <w:jc w:val="center"/>
                  <w:rPr>
                    <w:rFonts w:eastAsia="Calibri" w:cstheme="minorHAnsi"/>
                    <w:b/>
                    <w:bCs/>
                    <w:color w:val="FF0000"/>
                    <w:sz w:val="20"/>
                    <w:szCs w:val="20"/>
                    <w:lang w:eastAsia="en-GB"/>
                  </w:rPr>
                </w:pPr>
                <w:r>
                  <w:rPr>
                    <w:rFonts w:eastAsia="Calibri" w:cstheme="minorHAnsi"/>
                    <w:b/>
                    <w:bCs/>
                    <w:color w:val="FF0000"/>
                    <w:sz w:val="20"/>
                    <w:szCs w:val="20"/>
                    <w:lang w:eastAsia="en-GB"/>
                  </w:rPr>
                  <w:t>70</w:t>
                </w:r>
              </w:p>
              <w:p w14:paraId="01E2769F" w14:textId="5473AB5E" w:rsidR="00965D93" w:rsidRPr="008228FA" w:rsidRDefault="0070613B" w:rsidP="00BF7EE9">
                <w:pPr>
                  <w:spacing w:after="0" w:line="240" w:lineRule="auto"/>
                  <w:jc w:val="center"/>
                  <w:rPr>
                    <w:rFonts w:eastAsia="Calibri" w:cstheme="minorHAnsi"/>
                    <w:b/>
                    <w:bCs/>
                    <w:sz w:val="20"/>
                    <w:szCs w:val="20"/>
                    <w:lang w:eastAsia="en-GB"/>
                  </w:rPr>
                </w:pPr>
                <w:r>
                  <w:rPr>
                    <w:rFonts w:eastAsia="Calibri" w:cstheme="minorHAnsi"/>
                    <w:b/>
                    <w:bCs/>
                    <w:sz w:val="20"/>
                    <w:szCs w:val="20"/>
                    <w:lang w:eastAsia="en-GB"/>
                  </w:rPr>
                  <w:t>56</w:t>
                </w:r>
              </w:p>
            </w:tc>
            <w:tc>
              <w:tcPr>
                <w:tcW w:w="2835" w:type="dxa"/>
                <w:tcBorders>
                  <w:top w:val="nil"/>
                  <w:left w:val="nil"/>
                  <w:bottom w:val="single" w:sz="4" w:space="0" w:color="auto"/>
                  <w:right w:val="single" w:sz="8" w:space="0" w:color="auto"/>
                </w:tcBorders>
                <w:tcMar>
                  <w:top w:w="0" w:type="dxa"/>
                  <w:left w:w="108" w:type="dxa"/>
                  <w:bottom w:w="0" w:type="dxa"/>
                  <w:right w:w="108" w:type="dxa"/>
                </w:tcMar>
              </w:tcPr>
              <w:p w14:paraId="2750008D" w14:textId="6B03D043" w:rsidR="0002450D" w:rsidRPr="008228FA" w:rsidRDefault="0070613B" w:rsidP="00BF7EE9">
                <w:pPr>
                  <w:spacing w:after="0" w:line="240" w:lineRule="auto"/>
                  <w:jc w:val="center"/>
                  <w:rPr>
                    <w:rFonts w:eastAsia="Calibri" w:cstheme="minorHAnsi"/>
                    <w:b/>
                    <w:bCs/>
                    <w:color w:val="FF0000"/>
                    <w:sz w:val="20"/>
                    <w:szCs w:val="20"/>
                    <w:lang w:eastAsia="en-GB"/>
                  </w:rPr>
                </w:pPr>
                <w:r>
                  <w:rPr>
                    <w:rFonts w:eastAsia="Calibri" w:cstheme="minorHAnsi"/>
                    <w:b/>
                    <w:bCs/>
                    <w:color w:val="FF0000"/>
                    <w:sz w:val="20"/>
                    <w:szCs w:val="20"/>
                    <w:lang w:eastAsia="en-GB"/>
                  </w:rPr>
                  <w:t>12</w:t>
                </w:r>
              </w:p>
              <w:p w14:paraId="1837F383" w14:textId="46ACEE1F" w:rsidR="00965D93" w:rsidRPr="008228FA" w:rsidRDefault="0070613B" w:rsidP="00BF7EE9">
                <w:pPr>
                  <w:spacing w:after="0" w:line="240" w:lineRule="auto"/>
                  <w:jc w:val="center"/>
                  <w:rPr>
                    <w:rFonts w:eastAsia="Calibri" w:cstheme="minorHAnsi"/>
                    <w:b/>
                    <w:bCs/>
                    <w:sz w:val="20"/>
                    <w:szCs w:val="20"/>
                    <w:lang w:eastAsia="en-GB"/>
                  </w:rPr>
                </w:pPr>
                <w:r>
                  <w:rPr>
                    <w:rFonts w:eastAsia="Calibri" w:cstheme="minorHAnsi"/>
                    <w:b/>
                    <w:bCs/>
                    <w:sz w:val="20"/>
                    <w:szCs w:val="20"/>
                    <w:lang w:eastAsia="en-GB"/>
                  </w:rPr>
                  <w:t>11</w:t>
                </w:r>
              </w:p>
            </w:tc>
          </w:tr>
          <w:tr w:rsidR="0002450D" w:rsidRPr="0079385A" w14:paraId="63B8E80B" w14:textId="77777777" w:rsidTr="00BF7EE9">
            <w:tc>
              <w:tcPr>
                <w:tcW w:w="1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6AA237" w14:textId="77777777" w:rsidR="0002450D" w:rsidRPr="0079385A" w:rsidRDefault="0002450D" w:rsidP="00BF7EE9">
                <w:pPr>
                  <w:spacing w:after="0" w:line="240" w:lineRule="auto"/>
                  <w:rPr>
                    <w:rFonts w:eastAsia="Calibri" w:cstheme="minorHAnsi"/>
                    <w:b/>
                    <w:bCs/>
                    <w:sz w:val="20"/>
                    <w:szCs w:val="20"/>
                    <w:lang w:eastAsia="en-GB"/>
                  </w:rPr>
                </w:pPr>
              </w:p>
              <w:p w14:paraId="2FDE0AC6" w14:textId="77777777" w:rsidR="0002450D" w:rsidRPr="0079385A" w:rsidRDefault="0002450D" w:rsidP="00BF7EE9">
                <w:pPr>
                  <w:spacing w:after="0" w:line="240" w:lineRule="auto"/>
                  <w:rPr>
                    <w:rFonts w:eastAsia="Calibri" w:cstheme="minorHAnsi"/>
                    <w:b/>
                    <w:bCs/>
                    <w:sz w:val="20"/>
                    <w:szCs w:val="20"/>
                    <w:lang w:eastAsia="en-GB"/>
                  </w:rPr>
                </w:pPr>
                <w:r w:rsidRPr="0079385A">
                  <w:rPr>
                    <w:rFonts w:eastAsia="Calibri" w:cstheme="minorHAnsi"/>
                    <w:b/>
                    <w:bCs/>
                    <w:sz w:val="20"/>
                    <w:szCs w:val="20"/>
                    <w:lang w:eastAsia="en-GB"/>
                  </w:rPr>
                  <w:t>Maths</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6CD26" w14:textId="2C422DCF" w:rsidR="0002450D" w:rsidRPr="008228FA" w:rsidRDefault="00965D93" w:rsidP="00BF7EE9">
                <w:pPr>
                  <w:spacing w:after="0" w:line="240" w:lineRule="auto"/>
                  <w:jc w:val="center"/>
                  <w:rPr>
                    <w:rFonts w:eastAsia="Calibri" w:cstheme="minorHAnsi"/>
                    <w:b/>
                    <w:bCs/>
                    <w:color w:val="FF0000"/>
                    <w:sz w:val="20"/>
                    <w:szCs w:val="20"/>
                    <w:lang w:eastAsia="en-GB"/>
                  </w:rPr>
                </w:pPr>
                <w:r w:rsidRPr="008228FA">
                  <w:rPr>
                    <w:rFonts w:eastAsia="Calibri" w:cstheme="minorHAnsi"/>
                    <w:b/>
                    <w:bCs/>
                    <w:color w:val="FF0000"/>
                    <w:sz w:val="20"/>
                    <w:szCs w:val="20"/>
                    <w:lang w:eastAsia="en-GB"/>
                  </w:rPr>
                  <w:t>7</w:t>
                </w:r>
                <w:r w:rsidR="0070613B">
                  <w:rPr>
                    <w:rFonts w:eastAsia="Calibri" w:cstheme="minorHAnsi"/>
                    <w:b/>
                    <w:bCs/>
                    <w:color w:val="FF0000"/>
                    <w:sz w:val="20"/>
                    <w:szCs w:val="20"/>
                    <w:lang w:eastAsia="en-GB"/>
                  </w:rPr>
                  <w:t>0</w:t>
                </w:r>
              </w:p>
              <w:p w14:paraId="3DE53259" w14:textId="0E5E2F2C" w:rsidR="00965D93" w:rsidRPr="008228FA" w:rsidRDefault="0070613B" w:rsidP="00BF7EE9">
                <w:pPr>
                  <w:spacing w:after="0" w:line="240" w:lineRule="auto"/>
                  <w:jc w:val="center"/>
                  <w:rPr>
                    <w:rFonts w:eastAsia="Calibri" w:cstheme="minorHAnsi"/>
                    <w:b/>
                    <w:bCs/>
                    <w:sz w:val="20"/>
                    <w:szCs w:val="20"/>
                    <w:lang w:eastAsia="en-GB"/>
                  </w:rPr>
                </w:pPr>
                <w:r>
                  <w:rPr>
                    <w:rFonts w:eastAsia="Calibri" w:cstheme="minorHAnsi"/>
                    <w:b/>
                    <w:bCs/>
                    <w:sz w:val="20"/>
                    <w:szCs w:val="20"/>
                    <w:lang w:eastAsia="en-GB"/>
                  </w:rPr>
                  <w:t>56</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A21D0" w14:textId="77777777" w:rsidR="0002450D" w:rsidRPr="008228FA" w:rsidRDefault="00965D93" w:rsidP="00BF7EE9">
                <w:pPr>
                  <w:spacing w:after="0" w:line="240" w:lineRule="auto"/>
                  <w:jc w:val="center"/>
                  <w:rPr>
                    <w:rFonts w:eastAsia="Calibri" w:cstheme="minorHAnsi"/>
                    <w:b/>
                    <w:bCs/>
                    <w:color w:val="FF0000"/>
                    <w:sz w:val="20"/>
                    <w:szCs w:val="20"/>
                    <w:lang w:eastAsia="en-GB"/>
                  </w:rPr>
                </w:pPr>
                <w:r w:rsidRPr="008228FA">
                  <w:rPr>
                    <w:rFonts w:eastAsia="Calibri" w:cstheme="minorHAnsi"/>
                    <w:b/>
                    <w:bCs/>
                    <w:color w:val="FF0000"/>
                    <w:sz w:val="20"/>
                    <w:szCs w:val="20"/>
                    <w:lang w:eastAsia="en-GB"/>
                  </w:rPr>
                  <w:t>18</w:t>
                </w:r>
              </w:p>
              <w:p w14:paraId="73501EC2" w14:textId="599024CB" w:rsidR="00965D93" w:rsidRPr="008228FA" w:rsidRDefault="00965D93" w:rsidP="00BF7EE9">
                <w:pPr>
                  <w:spacing w:after="0" w:line="240" w:lineRule="auto"/>
                  <w:jc w:val="center"/>
                  <w:rPr>
                    <w:rFonts w:eastAsia="Calibri" w:cstheme="minorHAnsi"/>
                    <w:b/>
                    <w:bCs/>
                    <w:sz w:val="20"/>
                    <w:szCs w:val="20"/>
                    <w:lang w:eastAsia="en-GB"/>
                  </w:rPr>
                </w:pPr>
                <w:r w:rsidRPr="008228FA">
                  <w:rPr>
                    <w:rFonts w:eastAsia="Calibri" w:cstheme="minorHAnsi"/>
                    <w:b/>
                    <w:bCs/>
                    <w:sz w:val="20"/>
                    <w:szCs w:val="20"/>
                    <w:lang w:eastAsia="en-GB"/>
                  </w:rPr>
                  <w:t>0</w:t>
                </w:r>
              </w:p>
            </w:tc>
          </w:tr>
          <w:tr w:rsidR="0002450D" w:rsidRPr="0079385A" w14:paraId="7410E4B3" w14:textId="77777777" w:rsidTr="00BF7EE9">
            <w:tc>
              <w:tcPr>
                <w:tcW w:w="1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AD9AB" w14:textId="77777777" w:rsidR="0002450D" w:rsidRPr="0079385A" w:rsidRDefault="0002450D" w:rsidP="00BF7EE9">
                <w:pPr>
                  <w:spacing w:after="0" w:line="240" w:lineRule="auto"/>
                  <w:rPr>
                    <w:rFonts w:eastAsia="Calibri" w:cstheme="minorHAnsi"/>
                    <w:b/>
                    <w:bCs/>
                    <w:sz w:val="20"/>
                    <w:szCs w:val="20"/>
                    <w:lang w:eastAsia="en-GB"/>
                  </w:rPr>
                </w:pPr>
              </w:p>
              <w:p w14:paraId="006D4FA4" w14:textId="77777777" w:rsidR="0002450D" w:rsidRPr="0079385A" w:rsidRDefault="0002450D" w:rsidP="00BF7EE9">
                <w:pPr>
                  <w:spacing w:after="0" w:line="240" w:lineRule="auto"/>
                  <w:rPr>
                    <w:rFonts w:eastAsia="Calibri" w:cstheme="minorHAnsi"/>
                    <w:b/>
                    <w:bCs/>
                    <w:sz w:val="20"/>
                    <w:szCs w:val="20"/>
                    <w:lang w:eastAsia="en-GB"/>
                  </w:rPr>
                </w:pPr>
                <w:r w:rsidRPr="0079385A">
                  <w:rPr>
                    <w:rFonts w:eastAsia="Calibri" w:cstheme="minorHAnsi"/>
                    <w:b/>
                    <w:bCs/>
                    <w:sz w:val="20"/>
                    <w:szCs w:val="20"/>
                    <w:lang w:eastAsia="en-GB"/>
                  </w:rPr>
                  <w:t>Combined</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AC2BF" w14:textId="77777777" w:rsidR="0002450D" w:rsidRPr="0070613B" w:rsidRDefault="0070613B" w:rsidP="00BF7EE9">
                <w:pPr>
                  <w:spacing w:after="0" w:line="240" w:lineRule="auto"/>
                  <w:jc w:val="center"/>
                  <w:rPr>
                    <w:rFonts w:eastAsia="Calibri" w:cstheme="minorHAnsi"/>
                    <w:b/>
                    <w:bCs/>
                    <w:color w:val="FF0000"/>
                    <w:sz w:val="20"/>
                    <w:szCs w:val="20"/>
                    <w:lang w:eastAsia="en-GB"/>
                  </w:rPr>
                </w:pPr>
                <w:r w:rsidRPr="0070613B">
                  <w:rPr>
                    <w:rFonts w:eastAsia="Calibri" w:cstheme="minorHAnsi"/>
                    <w:b/>
                    <w:bCs/>
                    <w:color w:val="FF0000"/>
                    <w:sz w:val="20"/>
                    <w:szCs w:val="20"/>
                    <w:lang w:eastAsia="en-GB"/>
                  </w:rPr>
                  <w:t>67</w:t>
                </w:r>
              </w:p>
              <w:p w14:paraId="0BB5A404" w14:textId="38BC664F" w:rsidR="0070613B" w:rsidRPr="0070613B" w:rsidRDefault="0070613B" w:rsidP="00BF7EE9">
                <w:pPr>
                  <w:spacing w:after="0" w:line="240" w:lineRule="auto"/>
                  <w:jc w:val="center"/>
                  <w:rPr>
                    <w:rFonts w:eastAsia="Calibri" w:cstheme="minorHAnsi"/>
                    <w:b/>
                    <w:bCs/>
                    <w:color w:val="FF0000"/>
                    <w:sz w:val="20"/>
                    <w:szCs w:val="20"/>
                    <w:lang w:eastAsia="en-GB"/>
                  </w:rPr>
                </w:pPr>
                <w:r w:rsidRPr="0070613B">
                  <w:rPr>
                    <w:rFonts w:eastAsia="Calibri" w:cstheme="minorHAnsi"/>
                    <w:b/>
                    <w:bCs/>
                    <w:sz w:val="20"/>
                    <w:szCs w:val="20"/>
                    <w:lang w:eastAsia="en-GB"/>
                  </w:rPr>
                  <w:t>56</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ABA27" w14:textId="77777777" w:rsidR="0002450D" w:rsidRPr="0070613B" w:rsidRDefault="0070613B" w:rsidP="00BF7EE9">
                <w:pPr>
                  <w:spacing w:after="0" w:line="240" w:lineRule="auto"/>
                  <w:jc w:val="center"/>
                  <w:rPr>
                    <w:rFonts w:eastAsia="Calibri" w:cstheme="minorHAnsi"/>
                    <w:b/>
                    <w:bCs/>
                    <w:color w:val="FF0000"/>
                    <w:sz w:val="20"/>
                    <w:szCs w:val="20"/>
                    <w:lang w:eastAsia="en-GB"/>
                  </w:rPr>
                </w:pPr>
                <w:r w:rsidRPr="0070613B">
                  <w:rPr>
                    <w:rFonts w:eastAsia="Calibri" w:cstheme="minorHAnsi"/>
                    <w:b/>
                    <w:bCs/>
                    <w:color w:val="FF0000"/>
                    <w:sz w:val="20"/>
                    <w:szCs w:val="20"/>
                    <w:lang w:eastAsia="en-GB"/>
                  </w:rPr>
                  <w:t>6</w:t>
                </w:r>
              </w:p>
              <w:p w14:paraId="53335A02" w14:textId="10345611" w:rsidR="0070613B" w:rsidRPr="0070613B" w:rsidRDefault="0070613B" w:rsidP="00BF7EE9">
                <w:pPr>
                  <w:spacing w:after="0" w:line="240" w:lineRule="auto"/>
                  <w:jc w:val="center"/>
                  <w:rPr>
                    <w:rFonts w:eastAsia="Calibri" w:cstheme="minorHAnsi"/>
                    <w:b/>
                    <w:bCs/>
                    <w:sz w:val="20"/>
                    <w:szCs w:val="20"/>
                    <w:lang w:eastAsia="en-GB"/>
                  </w:rPr>
                </w:pPr>
                <w:r w:rsidRPr="0070613B">
                  <w:rPr>
                    <w:rFonts w:eastAsia="Calibri" w:cstheme="minorHAnsi"/>
                    <w:b/>
                    <w:bCs/>
                    <w:sz w:val="20"/>
                    <w:szCs w:val="20"/>
                    <w:lang w:eastAsia="en-GB"/>
                  </w:rPr>
                  <w:t>0</w:t>
                </w:r>
              </w:p>
            </w:tc>
          </w:tr>
        </w:tbl>
        <w:p w14:paraId="4722AF66" w14:textId="77777777" w:rsidR="0002450D" w:rsidRPr="0079385A" w:rsidRDefault="0002450D" w:rsidP="0002450D">
          <w:pPr>
            <w:rPr>
              <w:rFonts w:cstheme="minorHAnsi"/>
              <w:sz w:val="20"/>
              <w:szCs w:val="20"/>
            </w:rPr>
          </w:pPr>
        </w:p>
        <w:tbl>
          <w:tblPr>
            <w:tblStyle w:val="TableGrid"/>
            <w:tblW w:w="0" w:type="auto"/>
            <w:tblLook w:val="04A0" w:firstRow="1" w:lastRow="0" w:firstColumn="1" w:lastColumn="0" w:noHBand="0" w:noVBand="1"/>
          </w:tblPr>
          <w:tblGrid>
            <w:gridCol w:w="1951"/>
            <w:gridCol w:w="3260"/>
          </w:tblGrid>
          <w:tr w:rsidR="0002450D" w:rsidRPr="0079385A" w14:paraId="4D9FBDDB" w14:textId="77777777" w:rsidTr="00BF7EE9">
            <w:tc>
              <w:tcPr>
                <w:tcW w:w="1951" w:type="dxa"/>
                <w:shd w:val="clear" w:color="auto" w:fill="8EAADB" w:themeFill="accent5" w:themeFillTint="99"/>
              </w:tcPr>
              <w:p w14:paraId="18AFA603" w14:textId="77777777" w:rsidR="0002450D" w:rsidRPr="0079385A" w:rsidRDefault="0002450D" w:rsidP="00BF7EE9">
                <w:pPr>
                  <w:rPr>
                    <w:rFonts w:cstheme="minorHAnsi"/>
                    <w:b/>
                    <w:sz w:val="20"/>
                    <w:szCs w:val="20"/>
                  </w:rPr>
                </w:pPr>
                <w:r w:rsidRPr="0079385A">
                  <w:rPr>
                    <w:rFonts w:cstheme="minorHAnsi"/>
                    <w:b/>
                    <w:sz w:val="20"/>
                    <w:szCs w:val="20"/>
                  </w:rPr>
                  <w:t>Phonics Screening Check</w:t>
                </w:r>
              </w:p>
            </w:tc>
            <w:tc>
              <w:tcPr>
                <w:tcW w:w="3260" w:type="dxa"/>
                <w:shd w:val="clear" w:color="auto" w:fill="8EAADB" w:themeFill="accent5" w:themeFillTint="99"/>
              </w:tcPr>
              <w:p w14:paraId="7A60CDEF" w14:textId="10AA0FDE" w:rsidR="0002450D" w:rsidRDefault="0021560A" w:rsidP="00BF7EE9">
                <w:pPr>
                  <w:jc w:val="center"/>
                  <w:rPr>
                    <w:rFonts w:cstheme="minorHAnsi"/>
                    <w:b/>
                    <w:sz w:val="20"/>
                    <w:szCs w:val="20"/>
                  </w:rPr>
                </w:pPr>
                <w:r>
                  <w:rPr>
                    <w:rFonts w:cstheme="minorHAnsi"/>
                    <w:b/>
                    <w:sz w:val="20"/>
                    <w:szCs w:val="20"/>
                  </w:rPr>
                  <w:t xml:space="preserve">% </w:t>
                </w:r>
                <w:r w:rsidR="0002450D" w:rsidRPr="0079385A">
                  <w:rPr>
                    <w:rFonts w:cstheme="minorHAnsi"/>
                    <w:b/>
                    <w:sz w:val="20"/>
                    <w:szCs w:val="20"/>
                  </w:rPr>
                  <w:t>Attained 32 or above</w:t>
                </w:r>
              </w:p>
              <w:p w14:paraId="25807F48" w14:textId="52F66FA0" w:rsidR="00113B81" w:rsidRPr="0079385A" w:rsidRDefault="00113B81" w:rsidP="00BF7EE9">
                <w:pPr>
                  <w:jc w:val="center"/>
                  <w:rPr>
                    <w:rFonts w:cstheme="minorHAnsi"/>
                    <w:b/>
                    <w:sz w:val="20"/>
                    <w:szCs w:val="20"/>
                  </w:rPr>
                </w:pPr>
                <w:r w:rsidRPr="00965D93">
                  <w:rPr>
                    <w:rFonts w:eastAsia="Calibri" w:cstheme="minorHAnsi"/>
                    <w:b/>
                    <w:bCs/>
                    <w:color w:val="FF0000"/>
                    <w:sz w:val="20"/>
                    <w:szCs w:val="20"/>
                    <w:lang w:eastAsia="en-GB"/>
                  </w:rPr>
                  <w:t>Whole Cohort</w:t>
                </w:r>
                <w:r w:rsidRPr="00965D93">
                  <w:rPr>
                    <w:rFonts w:eastAsia="Calibri" w:cstheme="minorHAnsi"/>
                    <w:b/>
                    <w:bCs/>
                    <w:sz w:val="20"/>
                    <w:szCs w:val="20"/>
                    <w:lang w:eastAsia="en-GB"/>
                  </w:rPr>
                  <w:t xml:space="preserve"> PP</w:t>
                </w:r>
              </w:p>
            </w:tc>
          </w:tr>
          <w:tr w:rsidR="0002450D" w:rsidRPr="0079385A" w14:paraId="177BC8B5" w14:textId="77777777" w:rsidTr="0014060B">
            <w:trPr>
              <w:trHeight w:val="618"/>
            </w:trPr>
            <w:tc>
              <w:tcPr>
                <w:tcW w:w="1951" w:type="dxa"/>
              </w:tcPr>
              <w:p w14:paraId="04434617" w14:textId="77777777" w:rsidR="0002450D" w:rsidRPr="0079385A" w:rsidRDefault="0002450D" w:rsidP="00BF7EE9">
                <w:pPr>
                  <w:rPr>
                    <w:rFonts w:cstheme="minorHAnsi"/>
                    <w:b/>
                    <w:sz w:val="20"/>
                    <w:szCs w:val="20"/>
                  </w:rPr>
                </w:pPr>
                <w:r w:rsidRPr="0079385A">
                  <w:rPr>
                    <w:rFonts w:cstheme="minorHAnsi"/>
                    <w:b/>
                    <w:sz w:val="20"/>
                    <w:szCs w:val="20"/>
                  </w:rPr>
                  <w:t>Year 1</w:t>
                </w:r>
              </w:p>
              <w:p w14:paraId="13921DD9" w14:textId="79AA33E2" w:rsidR="0002450D" w:rsidRPr="0079385A" w:rsidRDefault="0002450D" w:rsidP="00BF7EE9">
                <w:pPr>
                  <w:rPr>
                    <w:rFonts w:cstheme="minorHAnsi"/>
                    <w:sz w:val="20"/>
                    <w:szCs w:val="20"/>
                  </w:rPr>
                </w:pPr>
              </w:p>
            </w:tc>
            <w:tc>
              <w:tcPr>
                <w:tcW w:w="3260" w:type="dxa"/>
              </w:tcPr>
              <w:p w14:paraId="4562721D" w14:textId="77777777" w:rsidR="00663575" w:rsidRPr="00C32991" w:rsidRDefault="005F7FE6" w:rsidP="005F7FE6">
                <w:pPr>
                  <w:jc w:val="center"/>
                  <w:rPr>
                    <w:rFonts w:cstheme="minorHAnsi"/>
                    <w:b/>
                    <w:bCs/>
                    <w:color w:val="FF0000"/>
                    <w:sz w:val="20"/>
                    <w:szCs w:val="20"/>
                  </w:rPr>
                </w:pPr>
                <w:r w:rsidRPr="00C32991">
                  <w:rPr>
                    <w:rFonts w:cstheme="minorHAnsi"/>
                    <w:b/>
                    <w:bCs/>
                    <w:color w:val="FF0000"/>
                    <w:sz w:val="20"/>
                    <w:szCs w:val="20"/>
                  </w:rPr>
                  <w:t>70</w:t>
                </w:r>
              </w:p>
              <w:p w14:paraId="00B4144F" w14:textId="3663C7B8" w:rsidR="005F7FE6" w:rsidRPr="00C32991" w:rsidRDefault="005F7FE6" w:rsidP="005F7FE6">
                <w:pPr>
                  <w:jc w:val="center"/>
                  <w:rPr>
                    <w:rFonts w:cstheme="minorHAnsi"/>
                    <w:b/>
                    <w:bCs/>
                    <w:color w:val="FF0000"/>
                    <w:sz w:val="20"/>
                    <w:szCs w:val="20"/>
                  </w:rPr>
                </w:pPr>
                <w:r w:rsidRPr="00C32991">
                  <w:rPr>
                    <w:rFonts w:cstheme="minorHAnsi"/>
                    <w:b/>
                    <w:bCs/>
                    <w:color w:val="000000" w:themeColor="text1"/>
                    <w:sz w:val="20"/>
                    <w:szCs w:val="20"/>
                  </w:rPr>
                  <w:t>70</w:t>
                </w:r>
              </w:p>
            </w:tc>
          </w:tr>
          <w:tr w:rsidR="0002450D" w:rsidRPr="0079385A" w14:paraId="6BD6E7C1" w14:textId="77777777" w:rsidTr="00BF7EE9">
            <w:tc>
              <w:tcPr>
                <w:tcW w:w="1951" w:type="dxa"/>
              </w:tcPr>
              <w:p w14:paraId="02CF8F77" w14:textId="77777777" w:rsidR="0002450D" w:rsidRPr="0079385A" w:rsidRDefault="0002450D" w:rsidP="00BF7EE9">
                <w:pPr>
                  <w:rPr>
                    <w:rFonts w:cstheme="minorHAnsi"/>
                    <w:b/>
                    <w:sz w:val="20"/>
                    <w:szCs w:val="20"/>
                  </w:rPr>
                </w:pPr>
                <w:r w:rsidRPr="0079385A">
                  <w:rPr>
                    <w:rFonts w:cstheme="minorHAnsi"/>
                    <w:b/>
                    <w:sz w:val="20"/>
                    <w:szCs w:val="20"/>
                  </w:rPr>
                  <w:t xml:space="preserve">Year 2 </w:t>
                </w:r>
              </w:p>
              <w:p w14:paraId="6FBF80B0" w14:textId="11954F21" w:rsidR="0002450D" w:rsidRPr="0079385A" w:rsidRDefault="0002450D" w:rsidP="00BF7EE9">
                <w:pPr>
                  <w:rPr>
                    <w:rFonts w:cstheme="minorHAnsi"/>
                    <w:b/>
                    <w:sz w:val="20"/>
                    <w:szCs w:val="20"/>
                  </w:rPr>
                </w:pPr>
              </w:p>
            </w:tc>
            <w:tc>
              <w:tcPr>
                <w:tcW w:w="3260" w:type="dxa"/>
              </w:tcPr>
              <w:p w14:paraId="311F44BB" w14:textId="77777777" w:rsidR="0002450D" w:rsidRDefault="00C32991" w:rsidP="00BF7EE9">
                <w:pPr>
                  <w:jc w:val="center"/>
                  <w:rPr>
                    <w:rFonts w:cstheme="minorHAnsi"/>
                    <w:b/>
                    <w:bCs/>
                    <w:color w:val="FF0000"/>
                    <w:sz w:val="20"/>
                    <w:szCs w:val="20"/>
                  </w:rPr>
                </w:pPr>
                <w:r w:rsidRPr="00C32991">
                  <w:rPr>
                    <w:rFonts w:cstheme="minorHAnsi"/>
                    <w:b/>
                    <w:bCs/>
                    <w:color w:val="FF0000"/>
                    <w:sz w:val="20"/>
                    <w:szCs w:val="20"/>
                  </w:rPr>
                  <w:t>38</w:t>
                </w:r>
              </w:p>
              <w:p w14:paraId="20B8C7D5" w14:textId="0A211EB9" w:rsidR="00C32991" w:rsidRPr="00C32991" w:rsidRDefault="004F3DE8" w:rsidP="00BF7EE9">
                <w:pPr>
                  <w:jc w:val="center"/>
                  <w:rPr>
                    <w:rFonts w:cstheme="minorHAnsi"/>
                    <w:b/>
                    <w:bCs/>
                    <w:sz w:val="20"/>
                    <w:szCs w:val="20"/>
                  </w:rPr>
                </w:pPr>
                <w:r>
                  <w:rPr>
                    <w:rFonts w:cstheme="minorHAnsi"/>
                    <w:b/>
                    <w:bCs/>
                    <w:sz w:val="20"/>
                    <w:szCs w:val="20"/>
                  </w:rPr>
                  <w:t>33</w:t>
                </w:r>
              </w:p>
            </w:tc>
          </w:tr>
        </w:tbl>
        <w:tbl>
          <w:tblPr>
            <w:tblStyle w:val="TableGrid"/>
            <w:tblpPr w:leftFromText="180" w:rightFromText="180" w:vertAnchor="text" w:horzAnchor="margin" w:tblpY="177"/>
            <w:tblW w:w="0" w:type="auto"/>
            <w:tblLook w:val="04A0" w:firstRow="1" w:lastRow="0" w:firstColumn="1" w:lastColumn="0" w:noHBand="0" w:noVBand="1"/>
          </w:tblPr>
          <w:tblGrid>
            <w:gridCol w:w="1980"/>
            <w:gridCol w:w="1850"/>
            <w:gridCol w:w="1704"/>
            <w:gridCol w:w="1694"/>
            <w:gridCol w:w="1639"/>
            <w:gridCol w:w="1745"/>
            <w:gridCol w:w="1639"/>
          </w:tblGrid>
          <w:tr w:rsidR="002F5AA7" w:rsidRPr="0079385A" w14:paraId="253AB738" w14:textId="2D2896C0" w:rsidTr="00050833">
            <w:trPr>
              <w:trHeight w:val="725"/>
            </w:trPr>
            <w:tc>
              <w:tcPr>
                <w:tcW w:w="1980" w:type="dxa"/>
                <w:shd w:val="clear" w:color="auto" w:fill="99CCFF"/>
                <w:vAlign w:val="center"/>
              </w:tcPr>
              <w:p w14:paraId="2E85CBDA" w14:textId="77777777" w:rsidR="002F5AA7" w:rsidRDefault="002F5AA7" w:rsidP="00BF7EE9">
                <w:pPr>
                  <w:rPr>
                    <w:rFonts w:cstheme="minorHAnsi"/>
                    <w:b/>
                    <w:sz w:val="20"/>
                    <w:szCs w:val="20"/>
                  </w:rPr>
                </w:pPr>
                <w:r>
                  <w:rPr>
                    <w:rFonts w:cstheme="minorHAnsi"/>
                    <w:b/>
                    <w:sz w:val="20"/>
                    <w:szCs w:val="20"/>
                  </w:rPr>
                  <w:t>KS2</w:t>
                </w:r>
              </w:p>
              <w:p w14:paraId="7F40DEF0" w14:textId="046C2078" w:rsidR="002F5AA7" w:rsidRPr="0079385A" w:rsidRDefault="002F5AA7" w:rsidP="00BF7EE9">
                <w:pPr>
                  <w:rPr>
                    <w:rFonts w:cstheme="minorHAnsi"/>
                    <w:b/>
                    <w:sz w:val="20"/>
                    <w:szCs w:val="20"/>
                  </w:rPr>
                </w:pPr>
              </w:p>
            </w:tc>
            <w:tc>
              <w:tcPr>
                <w:tcW w:w="1850" w:type="dxa"/>
                <w:shd w:val="clear" w:color="auto" w:fill="99CCFF"/>
                <w:vAlign w:val="center"/>
              </w:tcPr>
              <w:p w14:paraId="55572C41" w14:textId="1F9DEE47" w:rsidR="002F5AA7" w:rsidRDefault="0021560A" w:rsidP="00BF7EE9">
                <w:pPr>
                  <w:rPr>
                    <w:rFonts w:eastAsia="Calibri" w:cstheme="minorHAnsi"/>
                    <w:b/>
                    <w:bCs/>
                    <w:sz w:val="20"/>
                    <w:szCs w:val="20"/>
                    <w:lang w:eastAsia="en-GB"/>
                  </w:rPr>
                </w:pPr>
                <w:r>
                  <w:rPr>
                    <w:rFonts w:eastAsia="Calibri" w:cstheme="minorHAnsi"/>
                    <w:b/>
                    <w:bCs/>
                    <w:sz w:val="20"/>
                    <w:szCs w:val="20"/>
                    <w:lang w:eastAsia="en-GB"/>
                  </w:rPr>
                  <w:t xml:space="preserve">% </w:t>
                </w:r>
                <w:r w:rsidR="002F5AA7" w:rsidRPr="0079385A">
                  <w:rPr>
                    <w:rFonts w:eastAsia="Calibri" w:cstheme="minorHAnsi"/>
                    <w:b/>
                    <w:bCs/>
                    <w:sz w:val="20"/>
                    <w:szCs w:val="20"/>
                    <w:lang w:eastAsia="en-GB"/>
                  </w:rPr>
                  <w:t xml:space="preserve">Achieving expected standard </w:t>
                </w:r>
              </w:p>
              <w:p w14:paraId="76B59CF0" w14:textId="0C498A3D" w:rsidR="002F5AA7" w:rsidRPr="0079385A" w:rsidRDefault="002F5AA7" w:rsidP="00BF7EE9">
                <w:pPr>
                  <w:rPr>
                    <w:rFonts w:eastAsia="Calibri" w:cstheme="minorHAnsi"/>
                    <w:b/>
                    <w:bCs/>
                    <w:sz w:val="20"/>
                    <w:szCs w:val="20"/>
                    <w:lang w:eastAsia="en-GB"/>
                  </w:rPr>
                </w:pPr>
                <w:r w:rsidRPr="00965D93">
                  <w:rPr>
                    <w:rFonts w:eastAsia="Calibri" w:cstheme="minorHAnsi"/>
                    <w:b/>
                    <w:bCs/>
                    <w:color w:val="FF0000"/>
                    <w:sz w:val="20"/>
                    <w:szCs w:val="20"/>
                    <w:lang w:eastAsia="en-GB"/>
                  </w:rPr>
                  <w:t>Whole Cohort</w:t>
                </w:r>
                <w:r w:rsidRPr="00965D93">
                  <w:rPr>
                    <w:rFonts w:eastAsia="Calibri" w:cstheme="minorHAnsi"/>
                    <w:b/>
                    <w:bCs/>
                    <w:sz w:val="20"/>
                    <w:szCs w:val="20"/>
                    <w:lang w:eastAsia="en-GB"/>
                  </w:rPr>
                  <w:t xml:space="preserve"> PP</w:t>
                </w:r>
              </w:p>
            </w:tc>
            <w:tc>
              <w:tcPr>
                <w:tcW w:w="1704" w:type="dxa"/>
                <w:shd w:val="clear" w:color="auto" w:fill="99CCFF"/>
                <w:vAlign w:val="center"/>
              </w:tcPr>
              <w:p w14:paraId="15BABBBA" w14:textId="51E89D38" w:rsidR="002F5AA7" w:rsidRDefault="0021560A" w:rsidP="00BF7EE9">
                <w:pPr>
                  <w:rPr>
                    <w:rFonts w:eastAsia="Calibri" w:cstheme="minorHAnsi"/>
                    <w:b/>
                    <w:bCs/>
                    <w:sz w:val="20"/>
                    <w:szCs w:val="20"/>
                    <w:lang w:eastAsia="en-GB"/>
                  </w:rPr>
                </w:pPr>
                <w:r>
                  <w:rPr>
                    <w:rFonts w:eastAsia="Calibri" w:cstheme="minorHAnsi"/>
                    <w:b/>
                    <w:bCs/>
                    <w:sz w:val="20"/>
                    <w:szCs w:val="20"/>
                    <w:lang w:eastAsia="en-GB"/>
                  </w:rPr>
                  <w:t xml:space="preserve">% </w:t>
                </w:r>
                <w:r w:rsidR="002F5AA7" w:rsidRPr="0079385A">
                  <w:rPr>
                    <w:rFonts w:eastAsia="Calibri" w:cstheme="minorHAnsi"/>
                    <w:b/>
                    <w:bCs/>
                    <w:sz w:val="20"/>
                    <w:szCs w:val="20"/>
                    <w:lang w:eastAsia="en-GB"/>
                  </w:rPr>
                  <w:t>Achieving a higher standard</w:t>
                </w:r>
              </w:p>
              <w:p w14:paraId="305297DA" w14:textId="37C07EE6" w:rsidR="002F5AA7" w:rsidRPr="0079385A" w:rsidRDefault="002F5AA7" w:rsidP="00BF7EE9">
                <w:pPr>
                  <w:rPr>
                    <w:rFonts w:eastAsia="Calibri" w:cstheme="minorHAnsi"/>
                    <w:b/>
                    <w:bCs/>
                    <w:sz w:val="20"/>
                    <w:szCs w:val="20"/>
                    <w:lang w:eastAsia="en-GB"/>
                  </w:rPr>
                </w:pPr>
                <w:r w:rsidRPr="00965D93">
                  <w:rPr>
                    <w:rFonts w:eastAsia="Calibri" w:cstheme="minorHAnsi"/>
                    <w:b/>
                    <w:bCs/>
                    <w:color w:val="FF0000"/>
                    <w:sz w:val="20"/>
                    <w:szCs w:val="20"/>
                    <w:lang w:eastAsia="en-GB"/>
                  </w:rPr>
                  <w:t>Whole Cohort</w:t>
                </w:r>
                <w:r w:rsidRPr="00965D93">
                  <w:rPr>
                    <w:rFonts w:eastAsia="Calibri" w:cstheme="minorHAnsi"/>
                    <w:b/>
                    <w:bCs/>
                    <w:sz w:val="20"/>
                    <w:szCs w:val="20"/>
                    <w:lang w:eastAsia="en-GB"/>
                  </w:rPr>
                  <w:t xml:space="preserve"> PP</w:t>
                </w:r>
              </w:p>
            </w:tc>
            <w:tc>
              <w:tcPr>
                <w:tcW w:w="1694" w:type="dxa"/>
                <w:shd w:val="clear" w:color="auto" w:fill="99CCFF"/>
              </w:tcPr>
              <w:p w14:paraId="4E9AD719" w14:textId="77777777" w:rsidR="002F5AA7" w:rsidRPr="0079385A" w:rsidRDefault="002F5AA7" w:rsidP="00BF7EE9">
                <w:pPr>
                  <w:rPr>
                    <w:rFonts w:eastAsia="Calibri" w:cstheme="minorHAnsi"/>
                    <w:b/>
                    <w:bCs/>
                    <w:sz w:val="20"/>
                    <w:szCs w:val="20"/>
                    <w:lang w:eastAsia="en-GB"/>
                  </w:rPr>
                </w:pPr>
                <w:r w:rsidRPr="0079385A">
                  <w:rPr>
                    <w:rFonts w:eastAsia="Calibri" w:cstheme="minorHAnsi"/>
                    <w:b/>
                    <w:bCs/>
                    <w:sz w:val="20"/>
                    <w:szCs w:val="20"/>
                    <w:lang w:eastAsia="en-GB"/>
                  </w:rPr>
                  <w:t>Average ‘Scaled Scores’</w:t>
                </w:r>
              </w:p>
            </w:tc>
            <w:tc>
              <w:tcPr>
                <w:tcW w:w="1639" w:type="dxa"/>
                <w:vMerge w:val="restart"/>
                <w:tcBorders>
                  <w:top w:val="nil"/>
                </w:tcBorders>
                <w:shd w:val="clear" w:color="auto" w:fill="FFFFFF" w:themeFill="background1"/>
              </w:tcPr>
              <w:p w14:paraId="1413E960" w14:textId="77777777" w:rsidR="002F5AA7" w:rsidRDefault="002F5AA7" w:rsidP="00BF7EE9">
                <w:pPr>
                  <w:rPr>
                    <w:rFonts w:eastAsia="Calibri" w:cstheme="minorHAnsi"/>
                    <w:b/>
                    <w:bCs/>
                    <w:sz w:val="20"/>
                    <w:szCs w:val="20"/>
                    <w:lang w:eastAsia="en-GB"/>
                  </w:rPr>
                </w:pPr>
              </w:p>
              <w:p w14:paraId="469D0036" w14:textId="77777777" w:rsidR="002F5AA7" w:rsidRDefault="002F5AA7" w:rsidP="00BF7EE9">
                <w:pPr>
                  <w:rPr>
                    <w:rFonts w:eastAsia="Calibri" w:cstheme="minorHAnsi"/>
                    <w:b/>
                    <w:bCs/>
                    <w:sz w:val="20"/>
                    <w:szCs w:val="20"/>
                    <w:lang w:eastAsia="en-GB"/>
                  </w:rPr>
                </w:pPr>
              </w:p>
              <w:p w14:paraId="69CA4FE5" w14:textId="77777777" w:rsidR="002F5AA7" w:rsidRDefault="002F5AA7" w:rsidP="00BF7EE9">
                <w:pPr>
                  <w:rPr>
                    <w:rFonts w:eastAsia="Calibri" w:cstheme="minorHAnsi"/>
                    <w:b/>
                    <w:bCs/>
                    <w:sz w:val="20"/>
                    <w:szCs w:val="20"/>
                    <w:lang w:eastAsia="en-GB"/>
                  </w:rPr>
                </w:pPr>
              </w:p>
              <w:p w14:paraId="5C7DBF62" w14:textId="77777777" w:rsidR="002F5AA7" w:rsidRDefault="002F5AA7" w:rsidP="00BF7EE9">
                <w:pPr>
                  <w:rPr>
                    <w:rFonts w:eastAsia="Calibri" w:cstheme="minorHAnsi"/>
                    <w:b/>
                    <w:bCs/>
                    <w:sz w:val="20"/>
                    <w:szCs w:val="20"/>
                    <w:lang w:eastAsia="en-GB"/>
                  </w:rPr>
                </w:pPr>
              </w:p>
              <w:p w14:paraId="00D3757C" w14:textId="77777777" w:rsidR="002F5AA7" w:rsidRDefault="002F5AA7" w:rsidP="00BF7EE9">
                <w:pPr>
                  <w:rPr>
                    <w:rFonts w:eastAsia="Calibri" w:cstheme="minorHAnsi"/>
                    <w:b/>
                    <w:bCs/>
                    <w:sz w:val="20"/>
                    <w:szCs w:val="20"/>
                    <w:lang w:eastAsia="en-GB"/>
                  </w:rPr>
                </w:pPr>
              </w:p>
              <w:p w14:paraId="286DAD2A" w14:textId="77777777" w:rsidR="002F5AA7" w:rsidRDefault="002F5AA7" w:rsidP="00BF7EE9">
                <w:pPr>
                  <w:rPr>
                    <w:rFonts w:eastAsia="Calibri" w:cstheme="minorHAnsi"/>
                    <w:b/>
                    <w:bCs/>
                    <w:sz w:val="20"/>
                    <w:szCs w:val="20"/>
                    <w:lang w:eastAsia="en-GB"/>
                  </w:rPr>
                </w:pPr>
              </w:p>
              <w:p w14:paraId="11254498" w14:textId="77777777" w:rsidR="002F5AA7" w:rsidRDefault="002F5AA7" w:rsidP="00BF7EE9">
                <w:pPr>
                  <w:rPr>
                    <w:rFonts w:eastAsia="Calibri" w:cstheme="minorHAnsi"/>
                    <w:b/>
                    <w:bCs/>
                    <w:sz w:val="20"/>
                    <w:szCs w:val="20"/>
                    <w:lang w:eastAsia="en-GB"/>
                  </w:rPr>
                </w:pPr>
              </w:p>
              <w:p w14:paraId="73633464" w14:textId="77777777" w:rsidR="002F5AA7" w:rsidRDefault="002F5AA7" w:rsidP="00BF7EE9">
                <w:pPr>
                  <w:rPr>
                    <w:rFonts w:eastAsia="Calibri" w:cstheme="minorHAnsi"/>
                    <w:b/>
                    <w:bCs/>
                    <w:sz w:val="20"/>
                    <w:szCs w:val="20"/>
                    <w:lang w:eastAsia="en-GB"/>
                  </w:rPr>
                </w:pPr>
              </w:p>
              <w:p w14:paraId="3AD99729" w14:textId="77777777" w:rsidR="002F5AA7" w:rsidRDefault="002F5AA7" w:rsidP="00BF7EE9">
                <w:pPr>
                  <w:rPr>
                    <w:rFonts w:eastAsia="Calibri" w:cstheme="minorHAnsi"/>
                    <w:b/>
                    <w:bCs/>
                    <w:sz w:val="20"/>
                    <w:szCs w:val="20"/>
                    <w:lang w:eastAsia="en-GB"/>
                  </w:rPr>
                </w:pPr>
              </w:p>
              <w:p w14:paraId="44D975AF" w14:textId="77777777" w:rsidR="002F5AA7" w:rsidRDefault="002F5AA7" w:rsidP="00BF7EE9">
                <w:pPr>
                  <w:rPr>
                    <w:rFonts w:eastAsia="Calibri" w:cstheme="minorHAnsi"/>
                    <w:b/>
                    <w:bCs/>
                    <w:sz w:val="20"/>
                    <w:szCs w:val="20"/>
                    <w:lang w:eastAsia="en-GB"/>
                  </w:rPr>
                </w:pPr>
              </w:p>
              <w:p w14:paraId="2BA5C804" w14:textId="77777777" w:rsidR="002F5AA7" w:rsidRDefault="002F5AA7" w:rsidP="00BF7EE9">
                <w:pPr>
                  <w:rPr>
                    <w:rFonts w:eastAsia="Calibri" w:cstheme="minorHAnsi"/>
                    <w:b/>
                    <w:bCs/>
                    <w:sz w:val="20"/>
                    <w:szCs w:val="20"/>
                    <w:lang w:eastAsia="en-GB"/>
                  </w:rPr>
                </w:pPr>
              </w:p>
              <w:p w14:paraId="6D447F7D" w14:textId="77777777" w:rsidR="002F5AA7" w:rsidRDefault="002F5AA7" w:rsidP="00BF7EE9">
                <w:pPr>
                  <w:rPr>
                    <w:rFonts w:eastAsia="Calibri" w:cstheme="minorHAnsi"/>
                    <w:b/>
                    <w:bCs/>
                    <w:sz w:val="20"/>
                    <w:szCs w:val="20"/>
                    <w:lang w:eastAsia="en-GB"/>
                  </w:rPr>
                </w:pPr>
              </w:p>
              <w:p w14:paraId="445D73CE" w14:textId="77777777" w:rsidR="002F5AA7" w:rsidRDefault="002F5AA7" w:rsidP="00BF7EE9">
                <w:pPr>
                  <w:rPr>
                    <w:rFonts w:eastAsia="Calibri" w:cstheme="minorHAnsi"/>
                    <w:b/>
                    <w:bCs/>
                    <w:sz w:val="20"/>
                    <w:szCs w:val="20"/>
                    <w:lang w:eastAsia="en-GB"/>
                  </w:rPr>
                </w:pPr>
              </w:p>
              <w:p w14:paraId="70DB134A" w14:textId="77777777" w:rsidR="002F5AA7" w:rsidRDefault="002F5AA7" w:rsidP="00BF7EE9">
                <w:pPr>
                  <w:rPr>
                    <w:rFonts w:eastAsia="Calibri" w:cstheme="minorHAnsi"/>
                    <w:b/>
                    <w:bCs/>
                    <w:sz w:val="20"/>
                    <w:szCs w:val="20"/>
                    <w:lang w:eastAsia="en-GB"/>
                  </w:rPr>
                </w:pPr>
              </w:p>
              <w:p w14:paraId="0D40585D" w14:textId="77777777" w:rsidR="002F5AA7" w:rsidRDefault="002F5AA7" w:rsidP="00BF7EE9">
                <w:pPr>
                  <w:rPr>
                    <w:rFonts w:eastAsia="Calibri" w:cstheme="minorHAnsi"/>
                    <w:b/>
                    <w:bCs/>
                    <w:sz w:val="20"/>
                    <w:szCs w:val="20"/>
                    <w:lang w:eastAsia="en-GB"/>
                  </w:rPr>
                </w:pPr>
              </w:p>
              <w:p w14:paraId="76D25DC3" w14:textId="77777777" w:rsidR="002F5AA7" w:rsidRDefault="002F5AA7" w:rsidP="00BF7EE9">
                <w:pPr>
                  <w:rPr>
                    <w:rFonts w:eastAsia="Calibri" w:cstheme="minorHAnsi"/>
                    <w:b/>
                    <w:bCs/>
                    <w:sz w:val="20"/>
                    <w:szCs w:val="20"/>
                    <w:lang w:eastAsia="en-GB"/>
                  </w:rPr>
                </w:pPr>
              </w:p>
              <w:p w14:paraId="38310E74" w14:textId="77777777" w:rsidR="002F5AA7" w:rsidRDefault="002F5AA7" w:rsidP="00BF7EE9">
                <w:pPr>
                  <w:rPr>
                    <w:rFonts w:eastAsia="Calibri" w:cstheme="minorHAnsi"/>
                    <w:b/>
                    <w:bCs/>
                    <w:sz w:val="20"/>
                    <w:szCs w:val="20"/>
                    <w:lang w:eastAsia="en-GB"/>
                  </w:rPr>
                </w:pPr>
              </w:p>
              <w:p w14:paraId="39E69A90" w14:textId="77777777" w:rsidR="002F5AA7" w:rsidRDefault="002F5AA7" w:rsidP="00BF7EE9">
                <w:pPr>
                  <w:rPr>
                    <w:rFonts w:eastAsia="Calibri" w:cstheme="minorHAnsi"/>
                    <w:b/>
                    <w:bCs/>
                    <w:sz w:val="20"/>
                    <w:szCs w:val="20"/>
                    <w:lang w:eastAsia="en-GB"/>
                  </w:rPr>
                </w:pPr>
              </w:p>
              <w:p w14:paraId="5E050FC3" w14:textId="77777777" w:rsidR="002F5AA7" w:rsidRDefault="002F5AA7" w:rsidP="00BF7EE9">
                <w:pPr>
                  <w:rPr>
                    <w:rFonts w:eastAsia="Calibri" w:cstheme="minorHAnsi"/>
                    <w:b/>
                    <w:bCs/>
                    <w:sz w:val="20"/>
                    <w:szCs w:val="20"/>
                    <w:lang w:eastAsia="en-GB"/>
                  </w:rPr>
                </w:pPr>
              </w:p>
              <w:p w14:paraId="7A96CE4E" w14:textId="77777777" w:rsidR="002F5AA7" w:rsidRDefault="002F5AA7" w:rsidP="00BF7EE9">
                <w:pPr>
                  <w:rPr>
                    <w:rFonts w:eastAsia="Calibri" w:cstheme="minorHAnsi"/>
                    <w:b/>
                    <w:bCs/>
                    <w:sz w:val="20"/>
                    <w:szCs w:val="20"/>
                    <w:lang w:eastAsia="en-GB"/>
                  </w:rPr>
                </w:pPr>
              </w:p>
              <w:p w14:paraId="2048F191" w14:textId="033A9C9C" w:rsidR="002F5AA7" w:rsidRPr="0079385A" w:rsidRDefault="002F5AA7" w:rsidP="00BF7EE9">
                <w:pPr>
                  <w:rPr>
                    <w:rFonts w:eastAsia="Calibri" w:cstheme="minorHAnsi"/>
                    <w:b/>
                    <w:bCs/>
                    <w:sz w:val="20"/>
                    <w:szCs w:val="20"/>
                    <w:lang w:eastAsia="en-GB"/>
                  </w:rPr>
                </w:pPr>
              </w:p>
            </w:tc>
            <w:tc>
              <w:tcPr>
                <w:tcW w:w="1745" w:type="dxa"/>
                <w:shd w:val="clear" w:color="auto" w:fill="99CCFF"/>
              </w:tcPr>
              <w:p w14:paraId="744DD287" w14:textId="6AE939CF" w:rsidR="002F5AA7" w:rsidRPr="0079385A" w:rsidRDefault="002F5AA7" w:rsidP="00050833">
                <w:pPr>
                  <w:tabs>
                    <w:tab w:val="left" w:pos="1305"/>
                  </w:tabs>
                  <w:rPr>
                    <w:rFonts w:eastAsia="Calibri" w:cstheme="minorHAnsi"/>
                    <w:b/>
                    <w:bCs/>
                    <w:sz w:val="20"/>
                    <w:szCs w:val="20"/>
                    <w:lang w:eastAsia="en-GB"/>
                  </w:rPr>
                </w:pPr>
                <w:r>
                  <w:rPr>
                    <w:rFonts w:eastAsia="Calibri" w:cstheme="minorHAnsi"/>
                    <w:b/>
                    <w:bCs/>
                    <w:sz w:val="20"/>
                    <w:szCs w:val="20"/>
                    <w:lang w:eastAsia="en-GB"/>
                  </w:rPr>
                  <w:t>Multiplication Times Table Check</w:t>
                </w:r>
              </w:p>
            </w:tc>
            <w:tc>
              <w:tcPr>
                <w:tcW w:w="1639" w:type="dxa"/>
                <w:shd w:val="clear" w:color="auto" w:fill="99CCFF"/>
              </w:tcPr>
              <w:p w14:paraId="3A5C1A8A" w14:textId="4788C7E0" w:rsidR="002F5AA7" w:rsidRPr="00173077" w:rsidRDefault="0021560A" w:rsidP="00B878E7">
                <w:pPr>
                  <w:rPr>
                    <w:rFonts w:cstheme="minorHAnsi"/>
                    <w:b/>
                    <w:bCs/>
                    <w:color w:val="C00000"/>
                    <w:sz w:val="20"/>
                    <w:szCs w:val="20"/>
                  </w:rPr>
                </w:pPr>
                <w:r>
                  <w:rPr>
                    <w:rFonts w:cstheme="minorHAnsi"/>
                    <w:b/>
                    <w:bCs/>
                    <w:color w:val="C00000"/>
                    <w:sz w:val="20"/>
                    <w:szCs w:val="20"/>
                  </w:rPr>
                  <w:t xml:space="preserve">% </w:t>
                </w:r>
                <w:r w:rsidR="002F5AA7" w:rsidRPr="00173077">
                  <w:rPr>
                    <w:rFonts w:cstheme="minorHAnsi"/>
                    <w:b/>
                    <w:bCs/>
                    <w:color w:val="C00000"/>
                    <w:sz w:val="20"/>
                    <w:szCs w:val="20"/>
                  </w:rPr>
                  <w:t>Whole cohort</w:t>
                </w:r>
              </w:p>
              <w:p w14:paraId="092C0398" w14:textId="7DB00750" w:rsidR="002F5AA7" w:rsidRDefault="0021560A" w:rsidP="008C0EB8">
                <w:pPr>
                  <w:tabs>
                    <w:tab w:val="left" w:pos="1305"/>
                  </w:tabs>
                  <w:rPr>
                    <w:rFonts w:eastAsia="Calibri" w:cstheme="minorHAnsi"/>
                    <w:b/>
                    <w:bCs/>
                    <w:sz w:val="20"/>
                    <w:szCs w:val="20"/>
                    <w:lang w:eastAsia="en-GB"/>
                  </w:rPr>
                </w:pPr>
                <w:r>
                  <w:rPr>
                    <w:rFonts w:eastAsia="Calibri" w:cstheme="minorHAnsi"/>
                    <w:b/>
                    <w:bCs/>
                    <w:sz w:val="20"/>
                    <w:szCs w:val="20"/>
                    <w:lang w:eastAsia="en-GB"/>
                  </w:rPr>
                  <w:t xml:space="preserve">% </w:t>
                </w:r>
                <w:r w:rsidR="002F5AA7" w:rsidRPr="00173077">
                  <w:rPr>
                    <w:rFonts w:eastAsia="Calibri" w:cstheme="minorHAnsi"/>
                    <w:b/>
                    <w:bCs/>
                    <w:sz w:val="20"/>
                    <w:szCs w:val="20"/>
                    <w:lang w:eastAsia="en-GB"/>
                  </w:rPr>
                  <w:t>PP</w:t>
                </w:r>
              </w:p>
            </w:tc>
          </w:tr>
          <w:tr w:rsidR="002F5AA7" w:rsidRPr="0079385A" w14:paraId="293F926C" w14:textId="7A2C1156" w:rsidTr="00CB67E4">
            <w:trPr>
              <w:trHeight w:val="725"/>
            </w:trPr>
            <w:tc>
              <w:tcPr>
                <w:tcW w:w="1980" w:type="dxa"/>
                <w:vAlign w:val="center"/>
              </w:tcPr>
              <w:p w14:paraId="5893B0B7" w14:textId="77777777" w:rsidR="002F5AA7" w:rsidRPr="0079385A" w:rsidRDefault="002F5AA7" w:rsidP="00BF7EE9">
                <w:pPr>
                  <w:rPr>
                    <w:rFonts w:cstheme="minorHAnsi"/>
                    <w:b/>
                    <w:sz w:val="20"/>
                    <w:szCs w:val="20"/>
                  </w:rPr>
                </w:pPr>
              </w:p>
              <w:p w14:paraId="34EF405C" w14:textId="77777777" w:rsidR="002F5AA7" w:rsidRPr="0079385A" w:rsidRDefault="002F5AA7" w:rsidP="00BF7EE9">
                <w:pPr>
                  <w:rPr>
                    <w:rFonts w:cstheme="minorHAnsi"/>
                    <w:b/>
                    <w:sz w:val="20"/>
                    <w:szCs w:val="20"/>
                  </w:rPr>
                </w:pPr>
                <w:r w:rsidRPr="0079385A">
                  <w:rPr>
                    <w:rFonts w:cstheme="minorHAnsi"/>
                    <w:b/>
                    <w:sz w:val="20"/>
                    <w:szCs w:val="20"/>
                  </w:rPr>
                  <w:t>Reading</w:t>
                </w:r>
              </w:p>
              <w:p w14:paraId="5984E821" w14:textId="77777777" w:rsidR="002F5AA7" w:rsidRPr="0079385A" w:rsidRDefault="002F5AA7" w:rsidP="00BF7EE9">
                <w:pPr>
                  <w:rPr>
                    <w:rFonts w:cstheme="minorHAnsi"/>
                    <w:b/>
                    <w:sz w:val="20"/>
                    <w:szCs w:val="20"/>
                  </w:rPr>
                </w:pPr>
              </w:p>
            </w:tc>
            <w:tc>
              <w:tcPr>
                <w:tcW w:w="1850" w:type="dxa"/>
                <w:vAlign w:val="center"/>
              </w:tcPr>
              <w:p w14:paraId="5E4B2C36" w14:textId="77777777" w:rsidR="002F5AA7" w:rsidRPr="006E240A" w:rsidRDefault="002F5AA7" w:rsidP="00BF7EE9">
                <w:pPr>
                  <w:jc w:val="center"/>
                  <w:rPr>
                    <w:rFonts w:cstheme="minorHAnsi"/>
                    <w:b/>
                    <w:bCs/>
                    <w:color w:val="FF0000"/>
                    <w:sz w:val="20"/>
                    <w:szCs w:val="20"/>
                  </w:rPr>
                </w:pPr>
                <w:r w:rsidRPr="006E240A">
                  <w:rPr>
                    <w:rFonts w:cstheme="minorHAnsi"/>
                    <w:b/>
                    <w:bCs/>
                    <w:color w:val="FF0000"/>
                    <w:sz w:val="20"/>
                    <w:szCs w:val="20"/>
                  </w:rPr>
                  <w:t>56</w:t>
                </w:r>
              </w:p>
              <w:p w14:paraId="18D15660" w14:textId="6E907EAB" w:rsidR="002F5AA7" w:rsidRPr="006E240A" w:rsidRDefault="002F5AA7" w:rsidP="00BF7EE9">
                <w:pPr>
                  <w:jc w:val="center"/>
                  <w:rPr>
                    <w:rFonts w:cstheme="minorHAnsi"/>
                    <w:b/>
                    <w:bCs/>
                    <w:sz w:val="20"/>
                    <w:szCs w:val="20"/>
                  </w:rPr>
                </w:pPr>
                <w:r w:rsidRPr="006E240A">
                  <w:rPr>
                    <w:rFonts w:cstheme="minorHAnsi"/>
                    <w:b/>
                    <w:bCs/>
                    <w:sz w:val="20"/>
                    <w:szCs w:val="20"/>
                  </w:rPr>
                  <w:t>31</w:t>
                </w:r>
              </w:p>
            </w:tc>
            <w:tc>
              <w:tcPr>
                <w:tcW w:w="1704" w:type="dxa"/>
                <w:vAlign w:val="center"/>
              </w:tcPr>
              <w:p w14:paraId="09233C3B" w14:textId="77777777" w:rsidR="002F5AA7" w:rsidRPr="006E240A" w:rsidRDefault="002F5AA7" w:rsidP="00BF7EE9">
                <w:pPr>
                  <w:pStyle w:val="ListParagraph"/>
                  <w:ind w:left="57"/>
                  <w:jc w:val="center"/>
                  <w:rPr>
                    <w:rFonts w:cstheme="minorHAnsi"/>
                    <w:b/>
                    <w:bCs/>
                    <w:color w:val="FF0000"/>
                    <w:sz w:val="20"/>
                    <w:szCs w:val="20"/>
                  </w:rPr>
                </w:pPr>
                <w:r w:rsidRPr="006E240A">
                  <w:rPr>
                    <w:rFonts w:cstheme="minorHAnsi"/>
                    <w:b/>
                    <w:bCs/>
                    <w:color w:val="FF0000"/>
                    <w:sz w:val="20"/>
                    <w:szCs w:val="20"/>
                  </w:rPr>
                  <w:t>18</w:t>
                </w:r>
              </w:p>
              <w:p w14:paraId="30C88AF4" w14:textId="1891B907" w:rsidR="002F5AA7" w:rsidRPr="006E240A" w:rsidRDefault="002F5AA7" w:rsidP="00BF7EE9">
                <w:pPr>
                  <w:pStyle w:val="ListParagraph"/>
                  <w:ind w:left="57"/>
                  <w:jc w:val="center"/>
                  <w:rPr>
                    <w:rFonts w:cstheme="minorHAnsi"/>
                    <w:b/>
                    <w:bCs/>
                    <w:sz w:val="20"/>
                    <w:szCs w:val="20"/>
                  </w:rPr>
                </w:pPr>
                <w:r>
                  <w:rPr>
                    <w:rFonts w:cstheme="minorHAnsi"/>
                    <w:b/>
                    <w:bCs/>
                    <w:sz w:val="20"/>
                    <w:szCs w:val="20"/>
                  </w:rPr>
                  <w:t>13</w:t>
                </w:r>
              </w:p>
            </w:tc>
            <w:tc>
              <w:tcPr>
                <w:tcW w:w="1694" w:type="dxa"/>
                <w:vAlign w:val="center"/>
              </w:tcPr>
              <w:p w14:paraId="1F7366E8" w14:textId="4EC0260A" w:rsidR="002F5AA7" w:rsidRPr="0079385A" w:rsidRDefault="002F5AA7" w:rsidP="00BF7EE9">
                <w:pPr>
                  <w:pStyle w:val="ListParagraph"/>
                  <w:ind w:left="57"/>
                  <w:jc w:val="center"/>
                  <w:rPr>
                    <w:rFonts w:cstheme="minorHAnsi"/>
                    <w:sz w:val="20"/>
                    <w:szCs w:val="20"/>
                  </w:rPr>
                </w:pPr>
                <w:r>
                  <w:rPr>
                    <w:rFonts w:cstheme="minorHAnsi"/>
                    <w:sz w:val="20"/>
                    <w:szCs w:val="20"/>
                  </w:rPr>
                  <w:t>105</w:t>
                </w:r>
              </w:p>
            </w:tc>
            <w:tc>
              <w:tcPr>
                <w:tcW w:w="1639" w:type="dxa"/>
                <w:vMerge/>
                <w:shd w:val="clear" w:color="auto" w:fill="FFFFFF" w:themeFill="background1"/>
              </w:tcPr>
              <w:p w14:paraId="247C2935" w14:textId="77777777" w:rsidR="002F5AA7" w:rsidRDefault="002F5AA7" w:rsidP="00BF7EE9">
                <w:pPr>
                  <w:pStyle w:val="ListParagraph"/>
                  <w:ind w:left="57"/>
                  <w:jc w:val="center"/>
                  <w:rPr>
                    <w:rFonts w:cstheme="minorHAnsi"/>
                    <w:sz w:val="20"/>
                    <w:szCs w:val="20"/>
                  </w:rPr>
                </w:pPr>
              </w:p>
            </w:tc>
            <w:tc>
              <w:tcPr>
                <w:tcW w:w="1745" w:type="dxa"/>
                <w:vAlign w:val="center"/>
              </w:tcPr>
              <w:p w14:paraId="50A32D1A" w14:textId="1BCEC73F" w:rsidR="002F5AA7" w:rsidRPr="00173077" w:rsidRDefault="002F5AA7" w:rsidP="005337D8">
                <w:pPr>
                  <w:rPr>
                    <w:rFonts w:cstheme="minorHAnsi"/>
                    <w:b/>
                    <w:bCs/>
                    <w:sz w:val="20"/>
                    <w:szCs w:val="20"/>
                  </w:rPr>
                </w:pPr>
                <w:r w:rsidRPr="00173077">
                  <w:rPr>
                    <w:rFonts w:cstheme="minorHAnsi"/>
                    <w:b/>
                    <w:bCs/>
                    <w:sz w:val="20"/>
                    <w:szCs w:val="20"/>
                  </w:rPr>
                  <w:t>20+ out of 25</w:t>
                </w:r>
              </w:p>
            </w:tc>
            <w:tc>
              <w:tcPr>
                <w:tcW w:w="1639" w:type="dxa"/>
                <w:vAlign w:val="center"/>
              </w:tcPr>
              <w:p w14:paraId="3DDD6499" w14:textId="78CF7BEF" w:rsidR="002F5AA7" w:rsidRPr="00CB67E4" w:rsidRDefault="002F5AA7" w:rsidP="00CB67E4">
                <w:pPr>
                  <w:pStyle w:val="ListParagraph"/>
                  <w:ind w:left="57"/>
                  <w:jc w:val="center"/>
                  <w:rPr>
                    <w:rFonts w:cstheme="minorHAnsi"/>
                    <w:b/>
                    <w:bCs/>
                    <w:color w:val="C00000"/>
                    <w:sz w:val="20"/>
                    <w:szCs w:val="20"/>
                  </w:rPr>
                </w:pPr>
                <w:r w:rsidRPr="00CB67E4">
                  <w:rPr>
                    <w:rFonts w:cstheme="minorHAnsi"/>
                    <w:b/>
                    <w:bCs/>
                    <w:color w:val="C00000"/>
                    <w:sz w:val="20"/>
                    <w:szCs w:val="20"/>
                  </w:rPr>
                  <w:t>80</w:t>
                </w:r>
              </w:p>
              <w:p w14:paraId="07A20AAE" w14:textId="4AD28858" w:rsidR="002F5AA7" w:rsidRPr="00173077" w:rsidRDefault="002F5AA7" w:rsidP="00CB67E4">
                <w:pPr>
                  <w:pStyle w:val="ListParagraph"/>
                  <w:ind w:left="57"/>
                  <w:jc w:val="center"/>
                  <w:rPr>
                    <w:rFonts w:cstheme="minorHAnsi"/>
                    <w:b/>
                    <w:bCs/>
                    <w:sz w:val="20"/>
                    <w:szCs w:val="20"/>
                  </w:rPr>
                </w:pPr>
                <w:r w:rsidRPr="00173077">
                  <w:rPr>
                    <w:rFonts w:cstheme="minorHAnsi"/>
                    <w:b/>
                    <w:bCs/>
                    <w:sz w:val="20"/>
                    <w:szCs w:val="20"/>
                  </w:rPr>
                  <w:t>75</w:t>
                </w:r>
              </w:p>
            </w:tc>
          </w:tr>
          <w:tr w:rsidR="002F5AA7" w:rsidRPr="0079385A" w14:paraId="52DC0C21" w14:textId="5DBF5225" w:rsidTr="00285AFE">
            <w:trPr>
              <w:trHeight w:val="725"/>
            </w:trPr>
            <w:tc>
              <w:tcPr>
                <w:tcW w:w="1980" w:type="dxa"/>
                <w:vAlign w:val="center"/>
              </w:tcPr>
              <w:p w14:paraId="06E0FF4C" w14:textId="77777777" w:rsidR="002F5AA7" w:rsidRPr="0079385A" w:rsidRDefault="002F5AA7" w:rsidP="00BF7EE9">
                <w:pPr>
                  <w:rPr>
                    <w:rFonts w:cstheme="minorHAnsi"/>
                    <w:b/>
                    <w:sz w:val="20"/>
                    <w:szCs w:val="20"/>
                  </w:rPr>
                </w:pPr>
              </w:p>
              <w:p w14:paraId="00AEB3B8" w14:textId="77777777" w:rsidR="002F5AA7" w:rsidRPr="0079385A" w:rsidRDefault="002F5AA7" w:rsidP="00BF7EE9">
                <w:pPr>
                  <w:rPr>
                    <w:rFonts w:cstheme="minorHAnsi"/>
                    <w:b/>
                    <w:sz w:val="20"/>
                    <w:szCs w:val="20"/>
                  </w:rPr>
                </w:pPr>
                <w:r w:rsidRPr="0079385A">
                  <w:rPr>
                    <w:rFonts w:cstheme="minorHAnsi"/>
                    <w:b/>
                    <w:sz w:val="20"/>
                    <w:szCs w:val="20"/>
                  </w:rPr>
                  <w:t>Writing</w:t>
                </w:r>
              </w:p>
              <w:p w14:paraId="49315AA8" w14:textId="77777777" w:rsidR="002F5AA7" w:rsidRPr="0079385A" w:rsidRDefault="002F5AA7" w:rsidP="00BF7EE9">
                <w:pPr>
                  <w:rPr>
                    <w:rFonts w:cstheme="minorHAnsi"/>
                    <w:b/>
                    <w:sz w:val="20"/>
                    <w:szCs w:val="20"/>
                  </w:rPr>
                </w:pPr>
              </w:p>
            </w:tc>
            <w:tc>
              <w:tcPr>
                <w:tcW w:w="1850" w:type="dxa"/>
                <w:vAlign w:val="center"/>
              </w:tcPr>
              <w:p w14:paraId="71DE1932" w14:textId="77777777" w:rsidR="002F5AA7" w:rsidRPr="006E240A" w:rsidRDefault="002F5AA7" w:rsidP="00BF7EE9">
                <w:pPr>
                  <w:jc w:val="center"/>
                  <w:rPr>
                    <w:rFonts w:cstheme="minorHAnsi"/>
                    <w:b/>
                    <w:bCs/>
                    <w:color w:val="FF0000"/>
                    <w:sz w:val="20"/>
                    <w:szCs w:val="20"/>
                  </w:rPr>
                </w:pPr>
                <w:r w:rsidRPr="006E240A">
                  <w:rPr>
                    <w:rFonts w:cstheme="minorHAnsi"/>
                    <w:b/>
                    <w:bCs/>
                    <w:color w:val="FF0000"/>
                    <w:sz w:val="20"/>
                    <w:szCs w:val="20"/>
                  </w:rPr>
                  <w:t>60</w:t>
                </w:r>
              </w:p>
              <w:p w14:paraId="2AC37843" w14:textId="0367CB47" w:rsidR="002F5AA7" w:rsidRPr="006E240A" w:rsidRDefault="002F5AA7" w:rsidP="00BF7EE9">
                <w:pPr>
                  <w:jc w:val="center"/>
                  <w:rPr>
                    <w:rFonts w:cstheme="minorHAnsi"/>
                    <w:b/>
                    <w:bCs/>
                    <w:sz w:val="20"/>
                    <w:szCs w:val="20"/>
                  </w:rPr>
                </w:pPr>
                <w:r>
                  <w:rPr>
                    <w:rFonts w:cstheme="minorHAnsi"/>
                    <w:b/>
                    <w:bCs/>
                    <w:sz w:val="20"/>
                    <w:szCs w:val="20"/>
                  </w:rPr>
                  <w:t>56</w:t>
                </w:r>
              </w:p>
            </w:tc>
            <w:tc>
              <w:tcPr>
                <w:tcW w:w="1704" w:type="dxa"/>
                <w:vAlign w:val="center"/>
              </w:tcPr>
              <w:p w14:paraId="73CAB8DD" w14:textId="77777777" w:rsidR="002F5AA7" w:rsidRPr="006E240A" w:rsidRDefault="002F5AA7" w:rsidP="00BF7EE9">
                <w:pPr>
                  <w:jc w:val="center"/>
                  <w:rPr>
                    <w:rFonts w:cstheme="minorHAnsi"/>
                    <w:b/>
                    <w:bCs/>
                    <w:color w:val="FF0000"/>
                    <w:sz w:val="20"/>
                    <w:szCs w:val="20"/>
                  </w:rPr>
                </w:pPr>
                <w:r w:rsidRPr="006E240A">
                  <w:rPr>
                    <w:rFonts w:cstheme="minorHAnsi"/>
                    <w:b/>
                    <w:bCs/>
                    <w:color w:val="FF0000"/>
                    <w:sz w:val="20"/>
                    <w:szCs w:val="20"/>
                  </w:rPr>
                  <w:t>9</w:t>
                </w:r>
              </w:p>
              <w:p w14:paraId="3EDB7599" w14:textId="4322E3FB" w:rsidR="002F5AA7" w:rsidRPr="006E240A" w:rsidRDefault="002F5AA7" w:rsidP="00BF7EE9">
                <w:pPr>
                  <w:jc w:val="center"/>
                  <w:rPr>
                    <w:rFonts w:cstheme="minorHAnsi"/>
                    <w:b/>
                    <w:bCs/>
                    <w:sz w:val="20"/>
                    <w:szCs w:val="20"/>
                  </w:rPr>
                </w:pPr>
                <w:r>
                  <w:rPr>
                    <w:rFonts w:cstheme="minorHAnsi"/>
                    <w:b/>
                    <w:bCs/>
                    <w:sz w:val="20"/>
                    <w:szCs w:val="20"/>
                  </w:rPr>
                  <w:t>0</w:t>
                </w:r>
              </w:p>
            </w:tc>
            <w:tc>
              <w:tcPr>
                <w:tcW w:w="1694" w:type="dxa"/>
                <w:shd w:val="clear" w:color="auto" w:fill="BFBFBF" w:themeFill="background1" w:themeFillShade="BF"/>
                <w:vAlign w:val="center"/>
              </w:tcPr>
              <w:p w14:paraId="6E9E8833" w14:textId="77777777" w:rsidR="002F5AA7" w:rsidRPr="0079385A" w:rsidRDefault="002F5AA7" w:rsidP="00BF7EE9">
                <w:pPr>
                  <w:jc w:val="center"/>
                  <w:rPr>
                    <w:rFonts w:cstheme="minorHAnsi"/>
                    <w:sz w:val="20"/>
                    <w:szCs w:val="20"/>
                  </w:rPr>
                </w:pPr>
              </w:p>
            </w:tc>
            <w:tc>
              <w:tcPr>
                <w:tcW w:w="1639" w:type="dxa"/>
                <w:vMerge/>
                <w:shd w:val="clear" w:color="auto" w:fill="FFFFFF" w:themeFill="background1"/>
              </w:tcPr>
              <w:p w14:paraId="1625D64E" w14:textId="77777777" w:rsidR="002F5AA7" w:rsidRPr="0079385A" w:rsidRDefault="002F5AA7" w:rsidP="00BF7EE9">
                <w:pPr>
                  <w:jc w:val="center"/>
                  <w:rPr>
                    <w:rFonts w:cstheme="minorHAnsi"/>
                    <w:sz w:val="20"/>
                    <w:szCs w:val="20"/>
                  </w:rPr>
                </w:pPr>
              </w:p>
            </w:tc>
            <w:tc>
              <w:tcPr>
                <w:tcW w:w="1745" w:type="dxa"/>
                <w:shd w:val="clear" w:color="auto" w:fill="auto"/>
                <w:vAlign w:val="center"/>
              </w:tcPr>
              <w:p w14:paraId="701FB906" w14:textId="31402B44" w:rsidR="002F5AA7" w:rsidRPr="00173077" w:rsidRDefault="002F5AA7" w:rsidP="005337D8">
                <w:pPr>
                  <w:rPr>
                    <w:rFonts w:cstheme="minorHAnsi"/>
                    <w:b/>
                    <w:bCs/>
                    <w:sz w:val="20"/>
                    <w:szCs w:val="20"/>
                  </w:rPr>
                </w:pPr>
                <w:r w:rsidRPr="00173077">
                  <w:rPr>
                    <w:rFonts w:cstheme="minorHAnsi"/>
                    <w:b/>
                    <w:bCs/>
                    <w:sz w:val="20"/>
                    <w:szCs w:val="20"/>
                  </w:rPr>
                  <w:t>25 out of 25</w:t>
                </w:r>
              </w:p>
            </w:tc>
            <w:tc>
              <w:tcPr>
                <w:tcW w:w="1639" w:type="dxa"/>
                <w:shd w:val="clear" w:color="auto" w:fill="auto"/>
                <w:vAlign w:val="center"/>
              </w:tcPr>
              <w:p w14:paraId="7666E6F9" w14:textId="77777777" w:rsidR="002F5AA7" w:rsidRPr="00CB67E4" w:rsidRDefault="002F5AA7" w:rsidP="00CB67E4">
                <w:pPr>
                  <w:jc w:val="center"/>
                  <w:rPr>
                    <w:rFonts w:cstheme="minorHAnsi"/>
                    <w:b/>
                    <w:bCs/>
                    <w:color w:val="C00000"/>
                    <w:sz w:val="20"/>
                    <w:szCs w:val="20"/>
                  </w:rPr>
                </w:pPr>
                <w:r w:rsidRPr="00CB67E4">
                  <w:rPr>
                    <w:rFonts w:cstheme="minorHAnsi"/>
                    <w:b/>
                    <w:bCs/>
                    <w:color w:val="C00000"/>
                    <w:sz w:val="20"/>
                    <w:szCs w:val="20"/>
                  </w:rPr>
                  <w:t>30</w:t>
                </w:r>
              </w:p>
              <w:p w14:paraId="0FBF3281" w14:textId="2E595859" w:rsidR="002F5AA7" w:rsidRPr="00173077" w:rsidRDefault="002F5AA7" w:rsidP="00CB67E4">
                <w:pPr>
                  <w:jc w:val="center"/>
                  <w:rPr>
                    <w:rFonts w:cstheme="minorHAnsi"/>
                    <w:b/>
                    <w:bCs/>
                    <w:sz w:val="20"/>
                    <w:szCs w:val="20"/>
                  </w:rPr>
                </w:pPr>
                <w:r w:rsidRPr="00173077">
                  <w:rPr>
                    <w:rFonts w:cstheme="minorHAnsi"/>
                    <w:b/>
                    <w:bCs/>
                    <w:sz w:val="20"/>
                    <w:szCs w:val="20"/>
                  </w:rPr>
                  <w:t>44</w:t>
                </w:r>
              </w:p>
            </w:tc>
          </w:tr>
          <w:tr w:rsidR="002F5AA7" w:rsidRPr="0079385A" w14:paraId="5F43146D" w14:textId="6802E0B9" w:rsidTr="006732F8">
            <w:trPr>
              <w:gridAfter w:val="2"/>
              <w:wAfter w:w="3384" w:type="dxa"/>
              <w:trHeight w:val="713"/>
            </w:trPr>
            <w:tc>
              <w:tcPr>
                <w:tcW w:w="1980" w:type="dxa"/>
                <w:vAlign w:val="center"/>
              </w:tcPr>
              <w:p w14:paraId="5ECA34B7" w14:textId="77777777" w:rsidR="002F5AA7" w:rsidRPr="0079385A" w:rsidRDefault="002F5AA7" w:rsidP="00BF7EE9">
                <w:pPr>
                  <w:rPr>
                    <w:rFonts w:cstheme="minorHAnsi"/>
                    <w:b/>
                    <w:sz w:val="20"/>
                    <w:szCs w:val="20"/>
                  </w:rPr>
                </w:pPr>
              </w:p>
              <w:p w14:paraId="0E552B72" w14:textId="77777777" w:rsidR="002F5AA7" w:rsidRPr="0079385A" w:rsidRDefault="002F5AA7" w:rsidP="00BF7EE9">
                <w:pPr>
                  <w:rPr>
                    <w:rFonts w:cstheme="minorHAnsi"/>
                    <w:b/>
                    <w:sz w:val="20"/>
                    <w:szCs w:val="20"/>
                  </w:rPr>
                </w:pPr>
                <w:r w:rsidRPr="0079385A">
                  <w:rPr>
                    <w:rFonts w:cstheme="minorHAnsi"/>
                    <w:b/>
                    <w:sz w:val="20"/>
                    <w:szCs w:val="20"/>
                  </w:rPr>
                  <w:t>Maths</w:t>
                </w:r>
              </w:p>
              <w:p w14:paraId="74707B85" w14:textId="77777777" w:rsidR="002F5AA7" w:rsidRPr="0079385A" w:rsidRDefault="002F5AA7" w:rsidP="00BF7EE9">
                <w:pPr>
                  <w:rPr>
                    <w:rFonts w:cstheme="minorHAnsi"/>
                    <w:b/>
                    <w:sz w:val="20"/>
                    <w:szCs w:val="20"/>
                  </w:rPr>
                </w:pPr>
              </w:p>
            </w:tc>
            <w:tc>
              <w:tcPr>
                <w:tcW w:w="1850" w:type="dxa"/>
                <w:vAlign w:val="center"/>
              </w:tcPr>
              <w:p w14:paraId="61FC099B" w14:textId="77777777" w:rsidR="002F5AA7" w:rsidRPr="006E240A" w:rsidRDefault="002F5AA7" w:rsidP="00BF7EE9">
                <w:pPr>
                  <w:jc w:val="center"/>
                  <w:rPr>
                    <w:rFonts w:cstheme="minorHAnsi"/>
                    <w:b/>
                    <w:bCs/>
                    <w:color w:val="FF0000"/>
                    <w:sz w:val="20"/>
                    <w:szCs w:val="20"/>
                  </w:rPr>
                </w:pPr>
                <w:r w:rsidRPr="006E240A">
                  <w:rPr>
                    <w:rFonts w:cstheme="minorHAnsi"/>
                    <w:b/>
                    <w:bCs/>
                    <w:color w:val="FF0000"/>
                    <w:sz w:val="20"/>
                    <w:szCs w:val="20"/>
                  </w:rPr>
                  <w:t>60</w:t>
                </w:r>
              </w:p>
              <w:p w14:paraId="11F5D23F" w14:textId="0C6E444E" w:rsidR="002F5AA7" w:rsidRPr="006E240A" w:rsidRDefault="002F5AA7" w:rsidP="00BF7EE9">
                <w:pPr>
                  <w:jc w:val="center"/>
                  <w:rPr>
                    <w:rFonts w:cstheme="minorHAnsi"/>
                    <w:b/>
                    <w:bCs/>
                    <w:sz w:val="20"/>
                    <w:szCs w:val="20"/>
                  </w:rPr>
                </w:pPr>
                <w:r>
                  <w:rPr>
                    <w:rFonts w:cstheme="minorHAnsi"/>
                    <w:b/>
                    <w:bCs/>
                    <w:sz w:val="20"/>
                    <w:szCs w:val="20"/>
                  </w:rPr>
                  <w:t>63</w:t>
                </w:r>
              </w:p>
            </w:tc>
            <w:tc>
              <w:tcPr>
                <w:tcW w:w="1704" w:type="dxa"/>
                <w:vAlign w:val="center"/>
              </w:tcPr>
              <w:p w14:paraId="78A02AA9" w14:textId="77777777" w:rsidR="002F5AA7" w:rsidRPr="006E240A" w:rsidRDefault="002F5AA7" w:rsidP="00BF7EE9">
                <w:pPr>
                  <w:jc w:val="center"/>
                  <w:rPr>
                    <w:rFonts w:cstheme="minorHAnsi"/>
                    <w:b/>
                    <w:bCs/>
                    <w:color w:val="FF0000"/>
                    <w:sz w:val="20"/>
                    <w:szCs w:val="20"/>
                  </w:rPr>
                </w:pPr>
                <w:r w:rsidRPr="006E240A">
                  <w:rPr>
                    <w:rFonts w:cstheme="minorHAnsi"/>
                    <w:b/>
                    <w:bCs/>
                    <w:color w:val="FF0000"/>
                    <w:sz w:val="20"/>
                    <w:szCs w:val="20"/>
                  </w:rPr>
                  <w:t>16</w:t>
                </w:r>
              </w:p>
              <w:p w14:paraId="01024685" w14:textId="339194EC" w:rsidR="002F5AA7" w:rsidRPr="006E240A" w:rsidRDefault="002F5AA7" w:rsidP="00BF7EE9">
                <w:pPr>
                  <w:jc w:val="center"/>
                  <w:rPr>
                    <w:rFonts w:cstheme="minorHAnsi"/>
                    <w:b/>
                    <w:bCs/>
                    <w:sz w:val="20"/>
                    <w:szCs w:val="20"/>
                  </w:rPr>
                </w:pPr>
                <w:r>
                  <w:rPr>
                    <w:rFonts w:cstheme="minorHAnsi"/>
                    <w:b/>
                    <w:bCs/>
                    <w:sz w:val="20"/>
                    <w:szCs w:val="20"/>
                  </w:rPr>
                  <w:t>6</w:t>
                </w:r>
              </w:p>
            </w:tc>
            <w:tc>
              <w:tcPr>
                <w:tcW w:w="1694" w:type="dxa"/>
                <w:vAlign w:val="center"/>
              </w:tcPr>
              <w:p w14:paraId="7FE715FA" w14:textId="04C1536D" w:rsidR="002F5AA7" w:rsidRPr="0079385A" w:rsidRDefault="002F5AA7" w:rsidP="00BF7EE9">
                <w:pPr>
                  <w:jc w:val="center"/>
                  <w:rPr>
                    <w:rFonts w:cstheme="minorHAnsi"/>
                    <w:sz w:val="20"/>
                    <w:szCs w:val="20"/>
                  </w:rPr>
                </w:pPr>
                <w:r>
                  <w:rPr>
                    <w:rFonts w:cstheme="minorHAnsi"/>
                    <w:sz w:val="20"/>
                    <w:szCs w:val="20"/>
                  </w:rPr>
                  <w:t>104</w:t>
                </w:r>
              </w:p>
            </w:tc>
            <w:tc>
              <w:tcPr>
                <w:tcW w:w="1639" w:type="dxa"/>
                <w:vMerge/>
                <w:tcBorders>
                  <w:right w:val="single" w:sz="4" w:space="0" w:color="FFFFFF" w:themeColor="background1"/>
                </w:tcBorders>
                <w:shd w:val="clear" w:color="auto" w:fill="FFFFFF" w:themeFill="background1"/>
              </w:tcPr>
              <w:p w14:paraId="0FCD657F" w14:textId="77777777" w:rsidR="002F5AA7" w:rsidRDefault="002F5AA7" w:rsidP="00BF7EE9">
                <w:pPr>
                  <w:jc w:val="center"/>
                  <w:rPr>
                    <w:rFonts w:cstheme="minorHAnsi"/>
                    <w:sz w:val="20"/>
                    <w:szCs w:val="20"/>
                  </w:rPr>
                </w:pPr>
              </w:p>
            </w:tc>
          </w:tr>
          <w:tr w:rsidR="002F5AA7" w:rsidRPr="0079385A" w14:paraId="35F17404" w14:textId="6BD85201" w:rsidTr="006732F8">
            <w:trPr>
              <w:gridAfter w:val="2"/>
              <w:wAfter w:w="3384" w:type="dxa"/>
              <w:trHeight w:val="725"/>
            </w:trPr>
            <w:tc>
              <w:tcPr>
                <w:tcW w:w="1980" w:type="dxa"/>
                <w:vAlign w:val="center"/>
              </w:tcPr>
              <w:p w14:paraId="2B737623" w14:textId="77777777" w:rsidR="002F5AA7" w:rsidRPr="0079385A" w:rsidRDefault="002F5AA7" w:rsidP="00BF7EE9">
                <w:pPr>
                  <w:rPr>
                    <w:rFonts w:cstheme="minorHAnsi"/>
                    <w:b/>
                    <w:sz w:val="20"/>
                    <w:szCs w:val="20"/>
                  </w:rPr>
                </w:pPr>
              </w:p>
              <w:p w14:paraId="0787DCB5" w14:textId="77777777" w:rsidR="002F5AA7" w:rsidRPr="0079385A" w:rsidRDefault="002F5AA7" w:rsidP="00BF7EE9">
                <w:pPr>
                  <w:rPr>
                    <w:rFonts w:cstheme="minorHAnsi"/>
                    <w:b/>
                    <w:sz w:val="20"/>
                    <w:szCs w:val="20"/>
                  </w:rPr>
                </w:pPr>
                <w:r w:rsidRPr="0079385A">
                  <w:rPr>
                    <w:rFonts w:cstheme="minorHAnsi"/>
                    <w:b/>
                    <w:sz w:val="20"/>
                    <w:szCs w:val="20"/>
                  </w:rPr>
                  <w:t>R+W+M Combined</w:t>
                </w:r>
              </w:p>
              <w:p w14:paraId="022AC3E1" w14:textId="77777777" w:rsidR="002F5AA7" w:rsidRPr="0079385A" w:rsidRDefault="002F5AA7" w:rsidP="00BF7EE9">
                <w:pPr>
                  <w:rPr>
                    <w:rFonts w:cstheme="minorHAnsi"/>
                    <w:b/>
                    <w:sz w:val="20"/>
                    <w:szCs w:val="20"/>
                  </w:rPr>
                </w:pPr>
              </w:p>
            </w:tc>
            <w:tc>
              <w:tcPr>
                <w:tcW w:w="1850" w:type="dxa"/>
                <w:vAlign w:val="center"/>
              </w:tcPr>
              <w:p w14:paraId="6FF6CD6E" w14:textId="77777777" w:rsidR="002F5AA7" w:rsidRPr="006709E4" w:rsidRDefault="002F5AA7" w:rsidP="00BF7EE9">
                <w:pPr>
                  <w:jc w:val="center"/>
                  <w:rPr>
                    <w:rFonts w:cstheme="minorHAnsi"/>
                    <w:b/>
                    <w:bCs/>
                    <w:color w:val="FF0000"/>
                    <w:sz w:val="20"/>
                    <w:szCs w:val="20"/>
                  </w:rPr>
                </w:pPr>
                <w:r w:rsidRPr="006709E4">
                  <w:rPr>
                    <w:rFonts w:cstheme="minorHAnsi"/>
                    <w:b/>
                    <w:bCs/>
                    <w:color w:val="FF0000"/>
                    <w:sz w:val="20"/>
                    <w:szCs w:val="20"/>
                  </w:rPr>
                  <w:t>40</w:t>
                </w:r>
              </w:p>
              <w:p w14:paraId="74859353" w14:textId="49BF7076" w:rsidR="002F5AA7" w:rsidRPr="006E240A" w:rsidRDefault="002F5AA7" w:rsidP="00BF7EE9">
                <w:pPr>
                  <w:jc w:val="center"/>
                  <w:rPr>
                    <w:rFonts w:cstheme="minorHAnsi"/>
                    <w:b/>
                    <w:bCs/>
                    <w:sz w:val="20"/>
                    <w:szCs w:val="20"/>
                  </w:rPr>
                </w:pPr>
                <w:r>
                  <w:rPr>
                    <w:rFonts w:cstheme="minorHAnsi"/>
                    <w:b/>
                    <w:bCs/>
                    <w:sz w:val="20"/>
                    <w:szCs w:val="20"/>
                  </w:rPr>
                  <w:t>25</w:t>
                </w:r>
              </w:p>
            </w:tc>
            <w:tc>
              <w:tcPr>
                <w:tcW w:w="1704" w:type="dxa"/>
                <w:vAlign w:val="center"/>
              </w:tcPr>
              <w:p w14:paraId="240B9E50" w14:textId="77777777" w:rsidR="002F5AA7" w:rsidRPr="006709E4" w:rsidRDefault="002F5AA7" w:rsidP="00BF7EE9">
                <w:pPr>
                  <w:jc w:val="center"/>
                  <w:rPr>
                    <w:rFonts w:cstheme="minorHAnsi"/>
                    <w:b/>
                    <w:bCs/>
                    <w:color w:val="FF0000"/>
                    <w:sz w:val="20"/>
                    <w:szCs w:val="20"/>
                  </w:rPr>
                </w:pPr>
                <w:r w:rsidRPr="006709E4">
                  <w:rPr>
                    <w:rFonts w:cstheme="minorHAnsi"/>
                    <w:b/>
                    <w:bCs/>
                    <w:color w:val="FF0000"/>
                    <w:sz w:val="20"/>
                    <w:szCs w:val="20"/>
                  </w:rPr>
                  <w:t>4</w:t>
                </w:r>
              </w:p>
              <w:p w14:paraId="7FAD8341" w14:textId="6CC523F3" w:rsidR="002F5AA7" w:rsidRPr="006E240A" w:rsidRDefault="002F5AA7" w:rsidP="00BF7EE9">
                <w:pPr>
                  <w:jc w:val="center"/>
                  <w:rPr>
                    <w:rFonts w:cstheme="minorHAnsi"/>
                    <w:b/>
                    <w:bCs/>
                    <w:sz w:val="20"/>
                    <w:szCs w:val="20"/>
                  </w:rPr>
                </w:pPr>
                <w:r>
                  <w:rPr>
                    <w:rFonts w:cstheme="minorHAnsi"/>
                    <w:b/>
                    <w:bCs/>
                    <w:sz w:val="20"/>
                    <w:szCs w:val="20"/>
                  </w:rPr>
                  <w:t>0</w:t>
                </w:r>
              </w:p>
            </w:tc>
            <w:tc>
              <w:tcPr>
                <w:tcW w:w="1694" w:type="dxa"/>
                <w:shd w:val="clear" w:color="auto" w:fill="BFBFBF" w:themeFill="background1" w:themeFillShade="BF"/>
              </w:tcPr>
              <w:p w14:paraId="69A339E8" w14:textId="77777777" w:rsidR="002F5AA7" w:rsidRPr="00CB67E4" w:rsidRDefault="002F5AA7" w:rsidP="00BF7EE9">
                <w:pPr>
                  <w:jc w:val="center"/>
                  <w:rPr>
                    <w:rFonts w:cstheme="minorHAnsi"/>
                    <w:color w:val="FFFFFF" w:themeColor="background1"/>
                    <w:sz w:val="20"/>
                    <w:szCs w:val="20"/>
                  </w:rPr>
                </w:pPr>
              </w:p>
            </w:tc>
            <w:tc>
              <w:tcPr>
                <w:tcW w:w="1639" w:type="dxa"/>
                <w:vMerge/>
                <w:tcBorders>
                  <w:right w:val="single" w:sz="4" w:space="0" w:color="FFFFFF" w:themeColor="background1"/>
                </w:tcBorders>
                <w:shd w:val="clear" w:color="auto" w:fill="FFFFFF" w:themeFill="background1"/>
              </w:tcPr>
              <w:p w14:paraId="682E3415" w14:textId="77777777" w:rsidR="002F5AA7" w:rsidRPr="0079385A" w:rsidRDefault="002F5AA7" w:rsidP="00BF7EE9">
                <w:pPr>
                  <w:jc w:val="center"/>
                  <w:rPr>
                    <w:rFonts w:cstheme="minorHAnsi"/>
                    <w:sz w:val="20"/>
                    <w:szCs w:val="20"/>
                  </w:rPr>
                </w:pPr>
              </w:p>
            </w:tc>
          </w:tr>
          <w:tr w:rsidR="002F5AA7" w:rsidRPr="0079385A" w14:paraId="779DDA27" w14:textId="097EBD56" w:rsidTr="002F5AA7">
            <w:trPr>
              <w:gridAfter w:val="2"/>
              <w:wAfter w:w="3384" w:type="dxa"/>
              <w:trHeight w:val="1108"/>
            </w:trPr>
            <w:tc>
              <w:tcPr>
                <w:tcW w:w="1980" w:type="dxa"/>
                <w:tcBorders>
                  <w:top w:val="nil"/>
                </w:tcBorders>
                <w:vAlign w:val="center"/>
              </w:tcPr>
              <w:p w14:paraId="0AFC852A" w14:textId="77777777" w:rsidR="002F5AA7" w:rsidRPr="0079385A" w:rsidRDefault="002F5AA7" w:rsidP="00BF7EE9">
                <w:pPr>
                  <w:rPr>
                    <w:rFonts w:cstheme="minorHAnsi"/>
                    <w:b/>
                    <w:sz w:val="20"/>
                    <w:szCs w:val="20"/>
                  </w:rPr>
                </w:pPr>
                <w:r w:rsidRPr="0079385A">
                  <w:rPr>
                    <w:rFonts w:cstheme="minorHAnsi"/>
                    <w:b/>
                    <w:sz w:val="20"/>
                    <w:szCs w:val="20"/>
                  </w:rPr>
                  <w:t>Spelling Punctuation and Grammar</w:t>
                </w:r>
              </w:p>
            </w:tc>
            <w:tc>
              <w:tcPr>
                <w:tcW w:w="1850" w:type="dxa"/>
                <w:tcBorders>
                  <w:top w:val="nil"/>
                </w:tcBorders>
                <w:vAlign w:val="center"/>
              </w:tcPr>
              <w:p w14:paraId="3B6BC8DE" w14:textId="77777777" w:rsidR="002F5AA7" w:rsidRPr="006709E4" w:rsidRDefault="002F5AA7" w:rsidP="00BF7EE9">
                <w:pPr>
                  <w:jc w:val="center"/>
                  <w:rPr>
                    <w:rFonts w:cstheme="minorHAnsi"/>
                    <w:b/>
                    <w:bCs/>
                    <w:color w:val="FF0000"/>
                    <w:sz w:val="20"/>
                    <w:szCs w:val="20"/>
                  </w:rPr>
                </w:pPr>
                <w:r w:rsidRPr="006709E4">
                  <w:rPr>
                    <w:rFonts w:cstheme="minorHAnsi"/>
                    <w:b/>
                    <w:bCs/>
                    <w:color w:val="FF0000"/>
                    <w:sz w:val="20"/>
                    <w:szCs w:val="20"/>
                  </w:rPr>
                  <w:t>58</w:t>
                </w:r>
              </w:p>
              <w:p w14:paraId="148D4938" w14:textId="46E9EC15" w:rsidR="002F5AA7" w:rsidRPr="006E240A" w:rsidRDefault="002F5AA7" w:rsidP="00BF7EE9">
                <w:pPr>
                  <w:jc w:val="center"/>
                  <w:rPr>
                    <w:rFonts w:cstheme="minorHAnsi"/>
                    <w:b/>
                    <w:bCs/>
                    <w:sz w:val="20"/>
                    <w:szCs w:val="20"/>
                  </w:rPr>
                </w:pPr>
                <w:r>
                  <w:rPr>
                    <w:rFonts w:cstheme="minorHAnsi"/>
                    <w:b/>
                    <w:bCs/>
                    <w:sz w:val="20"/>
                    <w:szCs w:val="20"/>
                  </w:rPr>
                  <w:t>44</w:t>
                </w:r>
              </w:p>
            </w:tc>
            <w:tc>
              <w:tcPr>
                <w:tcW w:w="1704" w:type="dxa"/>
                <w:tcBorders>
                  <w:top w:val="nil"/>
                </w:tcBorders>
                <w:vAlign w:val="center"/>
              </w:tcPr>
              <w:p w14:paraId="512603B9" w14:textId="77777777" w:rsidR="002F5AA7" w:rsidRDefault="002F5AA7" w:rsidP="006709E4">
                <w:pPr>
                  <w:rPr>
                    <w:rFonts w:cstheme="minorHAnsi"/>
                    <w:b/>
                    <w:bCs/>
                    <w:sz w:val="20"/>
                    <w:szCs w:val="20"/>
                  </w:rPr>
                </w:pPr>
              </w:p>
              <w:p w14:paraId="3FE93C8D" w14:textId="59D8118C" w:rsidR="002F5AA7" w:rsidRPr="006709E4" w:rsidRDefault="002F5AA7" w:rsidP="006709E4">
                <w:pPr>
                  <w:jc w:val="center"/>
                  <w:rPr>
                    <w:rFonts w:cstheme="minorHAnsi"/>
                    <w:b/>
                    <w:bCs/>
                    <w:color w:val="FF0000"/>
                    <w:sz w:val="20"/>
                    <w:szCs w:val="20"/>
                  </w:rPr>
                </w:pPr>
                <w:r w:rsidRPr="006709E4">
                  <w:rPr>
                    <w:rFonts w:cstheme="minorHAnsi"/>
                    <w:b/>
                    <w:bCs/>
                    <w:color w:val="FF0000"/>
                    <w:sz w:val="20"/>
                    <w:szCs w:val="20"/>
                  </w:rPr>
                  <w:t>18</w:t>
                </w:r>
              </w:p>
              <w:p w14:paraId="5AF0902E" w14:textId="061F8D75" w:rsidR="002F5AA7" w:rsidRDefault="002F5AA7" w:rsidP="006709E4">
                <w:pPr>
                  <w:jc w:val="center"/>
                  <w:rPr>
                    <w:rFonts w:cstheme="minorHAnsi"/>
                    <w:b/>
                    <w:bCs/>
                    <w:sz w:val="20"/>
                    <w:szCs w:val="20"/>
                  </w:rPr>
                </w:pPr>
                <w:r>
                  <w:rPr>
                    <w:rFonts w:cstheme="minorHAnsi"/>
                    <w:b/>
                    <w:bCs/>
                    <w:sz w:val="20"/>
                    <w:szCs w:val="20"/>
                  </w:rPr>
                  <w:t>19</w:t>
                </w:r>
              </w:p>
              <w:p w14:paraId="0B3E9C39" w14:textId="50B61175" w:rsidR="002F5AA7" w:rsidRPr="006E240A" w:rsidRDefault="002F5AA7" w:rsidP="006709E4">
                <w:pPr>
                  <w:rPr>
                    <w:rFonts w:cstheme="minorHAnsi"/>
                    <w:b/>
                    <w:bCs/>
                    <w:sz w:val="20"/>
                    <w:szCs w:val="20"/>
                  </w:rPr>
                </w:pPr>
              </w:p>
            </w:tc>
            <w:tc>
              <w:tcPr>
                <w:tcW w:w="1694" w:type="dxa"/>
                <w:tcBorders>
                  <w:top w:val="nil"/>
                </w:tcBorders>
                <w:shd w:val="clear" w:color="auto" w:fill="FFFFFF" w:themeFill="background1"/>
              </w:tcPr>
              <w:p w14:paraId="4B2EFDDF" w14:textId="77777777" w:rsidR="002F5AA7" w:rsidRDefault="002F5AA7" w:rsidP="00BF7EE9">
                <w:pPr>
                  <w:jc w:val="center"/>
                  <w:rPr>
                    <w:rFonts w:cstheme="minorHAnsi"/>
                    <w:sz w:val="20"/>
                    <w:szCs w:val="20"/>
                  </w:rPr>
                </w:pPr>
              </w:p>
              <w:p w14:paraId="0C3F68A3" w14:textId="45AAF969" w:rsidR="002F5AA7" w:rsidRPr="0079385A" w:rsidRDefault="002F5AA7" w:rsidP="00BF7EE9">
                <w:pPr>
                  <w:jc w:val="center"/>
                  <w:rPr>
                    <w:rFonts w:cstheme="minorHAnsi"/>
                    <w:sz w:val="20"/>
                    <w:szCs w:val="20"/>
                  </w:rPr>
                </w:pPr>
                <w:r>
                  <w:rPr>
                    <w:rFonts w:cstheme="minorHAnsi"/>
                    <w:sz w:val="20"/>
                    <w:szCs w:val="20"/>
                  </w:rPr>
                  <w:t>105</w:t>
                </w:r>
              </w:p>
            </w:tc>
            <w:tc>
              <w:tcPr>
                <w:tcW w:w="1639" w:type="dxa"/>
                <w:vMerge/>
                <w:tcBorders>
                  <w:top w:val="single" w:sz="4" w:space="0" w:color="FFFFFF" w:themeColor="background1"/>
                  <w:bottom w:val="nil"/>
                  <w:right w:val="single" w:sz="4" w:space="0" w:color="FFFFFF" w:themeColor="background1"/>
                </w:tcBorders>
                <w:shd w:val="clear" w:color="auto" w:fill="FFFFFF" w:themeFill="background1"/>
              </w:tcPr>
              <w:p w14:paraId="39C243BF" w14:textId="77777777" w:rsidR="002F5AA7" w:rsidRDefault="002F5AA7" w:rsidP="00BF7EE9">
                <w:pPr>
                  <w:jc w:val="center"/>
                  <w:rPr>
                    <w:rFonts w:cstheme="minorHAnsi"/>
                    <w:sz w:val="20"/>
                    <w:szCs w:val="20"/>
                  </w:rPr>
                </w:pPr>
              </w:p>
            </w:tc>
          </w:tr>
        </w:tbl>
        <w:p w14:paraId="07E7F44E" w14:textId="77777777" w:rsidR="00723A89" w:rsidRDefault="00000000">
          <w:pPr>
            <w:rPr>
              <w:sz w:val="20"/>
              <w:szCs w:val="20"/>
            </w:rPr>
          </w:pPr>
        </w:p>
      </w:sdtContent>
    </w:sdt>
    <w:p w14:paraId="18293B1C" w14:textId="77777777" w:rsidR="00DD68BC" w:rsidRDefault="00DD68BC">
      <w:pPr>
        <w:rPr>
          <w:b/>
          <w:sz w:val="20"/>
          <w:szCs w:val="20"/>
          <w:u w:val="single"/>
        </w:rPr>
      </w:pPr>
    </w:p>
    <w:p w14:paraId="609F9131" w14:textId="77777777" w:rsidR="00DD68BC" w:rsidRDefault="00DD68BC">
      <w:pPr>
        <w:rPr>
          <w:b/>
          <w:sz w:val="20"/>
          <w:szCs w:val="20"/>
          <w:u w:val="single"/>
        </w:rPr>
      </w:pPr>
    </w:p>
    <w:p w14:paraId="4B2B35CF" w14:textId="77777777" w:rsidR="00DD68BC" w:rsidRDefault="00DD68BC">
      <w:pPr>
        <w:rPr>
          <w:b/>
          <w:sz w:val="20"/>
          <w:szCs w:val="20"/>
          <w:u w:val="single"/>
        </w:rPr>
      </w:pPr>
    </w:p>
    <w:p w14:paraId="734E2F7E" w14:textId="77777777" w:rsidR="00DD68BC" w:rsidRDefault="00DD68BC">
      <w:pPr>
        <w:rPr>
          <w:b/>
          <w:sz w:val="20"/>
          <w:szCs w:val="20"/>
          <w:u w:val="single"/>
        </w:rPr>
      </w:pPr>
    </w:p>
    <w:p w14:paraId="004C0EB7" w14:textId="77777777" w:rsidR="00DD68BC" w:rsidRDefault="00DD68BC">
      <w:pPr>
        <w:rPr>
          <w:b/>
          <w:sz w:val="20"/>
          <w:szCs w:val="20"/>
          <w:u w:val="single"/>
        </w:rPr>
      </w:pPr>
    </w:p>
    <w:p w14:paraId="3EB708D8" w14:textId="77777777" w:rsidR="00DD68BC" w:rsidRDefault="00DD68BC">
      <w:pPr>
        <w:rPr>
          <w:b/>
          <w:sz w:val="20"/>
          <w:szCs w:val="20"/>
          <w:u w:val="single"/>
        </w:rPr>
      </w:pPr>
    </w:p>
    <w:p w14:paraId="08E59936" w14:textId="77777777" w:rsidR="00DD68BC" w:rsidRDefault="00DD68BC">
      <w:pPr>
        <w:rPr>
          <w:b/>
          <w:sz w:val="20"/>
          <w:szCs w:val="20"/>
          <w:u w:val="single"/>
        </w:rPr>
      </w:pPr>
    </w:p>
    <w:p w14:paraId="2FF9C7DD" w14:textId="77777777" w:rsidR="00DD68BC" w:rsidRDefault="00DD68BC">
      <w:pPr>
        <w:rPr>
          <w:b/>
          <w:sz w:val="20"/>
          <w:szCs w:val="20"/>
          <w:u w:val="single"/>
        </w:rPr>
      </w:pPr>
    </w:p>
    <w:p w14:paraId="55A36214" w14:textId="77777777" w:rsidR="00DD68BC" w:rsidRDefault="00DD68BC">
      <w:pPr>
        <w:rPr>
          <w:b/>
          <w:sz w:val="20"/>
          <w:szCs w:val="20"/>
          <w:u w:val="single"/>
        </w:rPr>
      </w:pPr>
    </w:p>
    <w:p w14:paraId="7C06E9EA" w14:textId="77777777" w:rsidR="00957F40" w:rsidRDefault="00957F40">
      <w:pPr>
        <w:rPr>
          <w:b/>
          <w:sz w:val="20"/>
          <w:szCs w:val="20"/>
          <w:u w:val="single"/>
        </w:rPr>
      </w:pPr>
    </w:p>
    <w:p w14:paraId="74E25330" w14:textId="77777777" w:rsidR="002D7959" w:rsidRDefault="002D7959">
      <w:pPr>
        <w:rPr>
          <w:b/>
          <w:sz w:val="20"/>
          <w:szCs w:val="20"/>
          <w:u w:val="single"/>
        </w:rPr>
      </w:pPr>
    </w:p>
    <w:p w14:paraId="29E90F3E" w14:textId="2AC8FFB7" w:rsidR="00AF7644" w:rsidRPr="00723A89" w:rsidRDefault="00266968">
      <w:pPr>
        <w:rPr>
          <w:rFonts w:ascii="Calibri" w:eastAsia="Times New Roman" w:hAnsi="Calibri" w:cs="Calibri"/>
          <w:color w:val="000000"/>
        </w:rPr>
      </w:pPr>
      <w:r w:rsidRPr="002C15A8">
        <w:rPr>
          <w:b/>
          <w:sz w:val="20"/>
          <w:szCs w:val="20"/>
          <w:u w:val="single"/>
        </w:rPr>
        <w:lastRenderedPageBreak/>
        <w:t>Pupil Premium Priorities linked to Whole School Improvement Plan- 3 year strategy</w:t>
      </w:r>
      <w:r w:rsidR="00595E2E">
        <w:rPr>
          <w:b/>
          <w:sz w:val="20"/>
          <w:szCs w:val="20"/>
          <w:u w:val="single"/>
        </w:rPr>
        <w:t>- 2020-2023</w:t>
      </w:r>
    </w:p>
    <w:tbl>
      <w:tblPr>
        <w:tblStyle w:val="TableGrid1"/>
        <w:tblW w:w="15589" w:type="dxa"/>
        <w:tblInd w:w="-601" w:type="dxa"/>
        <w:tblLook w:val="00A0" w:firstRow="1" w:lastRow="0" w:firstColumn="1" w:lastColumn="0" w:noHBand="0" w:noVBand="0"/>
      </w:tblPr>
      <w:tblGrid>
        <w:gridCol w:w="5196"/>
        <w:gridCol w:w="5196"/>
        <w:gridCol w:w="5197"/>
      </w:tblGrid>
      <w:tr w:rsidR="00FD06F0" w:rsidRPr="002C15A8" w14:paraId="6E7CD2EC" w14:textId="77777777" w:rsidTr="0041587F">
        <w:trPr>
          <w:trHeight w:val="136"/>
        </w:trPr>
        <w:tc>
          <w:tcPr>
            <w:tcW w:w="5196" w:type="dxa"/>
            <w:shd w:val="clear" w:color="auto" w:fill="auto"/>
          </w:tcPr>
          <w:p w14:paraId="6CFA77D1" w14:textId="68CE4418" w:rsidR="00FD06F0" w:rsidRPr="008228FA" w:rsidRDefault="00FD06F0" w:rsidP="0041587F">
            <w:pPr>
              <w:jc w:val="center"/>
              <w:rPr>
                <w:rFonts w:asciiTheme="majorHAnsi" w:hAnsiTheme="majorHAnsi" w:cstheme="majorHAnsi"/>
                <w:b/>
                <w:sz w:val="18"/>
                <w:szCs w:val="18"/>
              </w:rPr>
            </w:pPr>
            <w:r w:rsidRPr="008228FA">
              <w:rPr>
                <w:rFonts w:asciiTheme="majorHAnsi" w:hAnsiTheme="majorHAnsi" w:cstheme="majorHAnsi"/>
                <w:b/>
                <w:sz w:val="18"/>
                <w:szCs w:val="18"/>
              </w:rPr>
              <w:t>202</w:t>
            </w:r>
            <w:r w:rsidR="00965D93" w:rsidRPr="008228FA">
              <w:rPr>
                <w:rFonts w:asciiTheme="majorHAnsi" w:hAnsiTheme="majorHAnsi" w:cstheme="majorHAnsi"/>
                <w:b/>
                <w:sz w:val="18"/>
                <w:szCs w:val="18"/>
              </w:rPr>
              <w:t>2-2023</w:t>
            </w:r>
          </w:p>
        </w:tc>
        <w:tc>
          <w:tcPr>
            <w:tcW w:w="5196" w:type="dxa"/>
            <w:shd w:val="clear" w:color="auto" w:fill="auto"/>
          </w:tcPr>
          <w:p w14:paraId="5FD372E7" w14:textId="30DFD38D" w:rsidR="00FD06F0" w:rsidRPr="008228FA" w:rsidRDefault="00FD06F0" w:rsidP="0041587F">
            <w:pPr>
              <w:jc w:val="center"/>
              <w:rPr>
                <w:rFonts w:asciiTheme="majorHAnsi" w:hAnsiTheme="majorHAnsi" w:cstheme="majorHAnsi"/>
                <w:b/>
                <w:sz w:val="18"/>
                <w:szCs w:val="18"/>
              </w:rPr>
            </w:pPr>
            <w:r w:rsidRPr="008228FA">
              <w:rPr>
                <w:rFonts w:asciiTheme="majorHAnsi" w:hAnsiTheme="majorHAnsi" w:cstheme="majorHAnsi"/>
                <w:b/>
                <w:sz w:val="18"/>
                <w:szCs w:val="18"/>
              </w:rPr>
              <w:t>202</w:t>
            </w:r>
            <w:r w:rsidR="00965D93" w:rsidRPr="008228FA">
              <w:rPr>
                <w:rFonts w:asciiTheme="majorHAnsi" w:hAnsiTheme="majorHAnsi" w:cstheme="majorHAnsi"/>
                <w:b/>
                <w:sz w:val="18"/>
                <w:szCs w:val="18"/>
              </w:rPr>
              <w:t>3-2024</w:t>
            </w:r>
          </w:p>
        </w:tc>
        <w:tc>
          <w:tcPr>
            <w:tcW w:w="5197" w:type="dxa"/>
            <w:shd w:val="clear" w:color="auto" w:fill="auto"/>
          </w:tcPr>
          <w:p w14:paraId="4DEBEA00" w14:textId="60FBA210" w:rsidR="00FD06F0" w:rsidRPr="008228FA" w:rsidRDefault="00FD06F0" w:rsidP="0041587F">
            <w:pPr>
              <w:jc w:val="center"/>
              <w:rPr>
                <w:rFonts w:asciiTheme="majorHAnsi" w:hAnsiTheme="majorHAnsi" w:cstheme="majorHAnsi"/>
                <w:b/>
                <w:sz w:val="18"/>
                <w:szCs w:val="18"/>
              </w:rPr>
            </w:pPr>
            <w:r w:rsidRPr="008228FA">
              <w:rPr>
                <w:rFonts w:asciiTheme="majorHAnsi" w:hAnsiTheme="majorHAnsi" w:cstheme="majorHAnsi"/>
                <w:b/>
                <w:sz w:val="18"/>
                <w:szCs w:val="18"/>
              </w:rPr>
              <w:t>202</w:t>
            </w:r>
            <w:r w:rsidR="00965D93" w:rsidRPr="008228FA">
              <w:rPr>
                <w:rFonts w:asciiTheme="majorHAnsi" w:hAnsiTheme="majorHAnsi" w:cstheme="majorHAnsi"/>
                <w:b/>
                <w:sz w:val="18"/>
                <w:szCs w:val="18"/>
              </w:rPr>
              <w:t>4-2025</w:t>
            </w:r>
          </w:p>
        </w:tc>
      </w:tr>
      <w:tr w:rsidR="00965D93" w:rsidRPr="002C15A8" w14:paraId="78B98C03" w14:textId="77777777" w:rsidTr="0041587F">
        <w:trPr>
          <w:trHeight w:val="3777"/>
        </w:trPr>
        <w:tc>
          <w:tcPr>
            <w:tcW w:w="5196" w:type="dxa"/>
            <w:shd w:val="clear" w:color="auto" w:fill="auto"/>
          </w:tcPr>
          <w:p w14:paraId="633F4E2F" w14:textId="77777777" w:rsidR="00965D93" w:rsidRPr="00491943" w:rsidRDefault="00965D93" w:rsidP="00965D93">
            <w:pPr>
              <w:pStyle w:val="ListParagraph"/>
              <w:numPr>
                <w:ilvl w:val="0"/>
                <w:numId w:val="1"/>
              </w:numPr>
              <w:rPr>
                <w:rFonts w:asciiTheme="majorHAnsi" w:hAnsiTheme="majorHAnsi" w:cstheme="majorHAnsi"/>
                <w:sz w:val="18"/>
                <w:szCs w:val="18"/>
                <w:highlight w:val="yellow"/>
              </w:rPr>
            </w:pPr>
            <w:r w:rsidRPr="00491943">
              <w:rPr>
                <w:rFonts w:asciiTheme="majorHAnsi" w:hAnsiTheme="majorHAnsi" w:cstheme="majorHAnsi"/>
                <w:sz w:val="18"/>
                <w:szCs w:val="18"/>
                <w:highlight w:val="yellow"/>
              </w:rPr>
              <w:t>Funding is used to support pupils in making accelerated progress in Maths and English</w:t>
            </w:r>
          </w:p>
          <w:p w14:paraId="0EA741BC" w14:textId="77777777" w:rsidR="00965D93" w:rsidRPr="00491943" w:rsidRDefault="00965D93" w:rsidP="00965D93">
            <w:pPr>
              <w:pStyle w:val="ListParagraph"/>
              <w:numPr>
                <w:ilvl w:val="0"/>
                <w:numId w:val="1"/>
              </w:numPr>
              <w:rPr>
                <w:rFonts w:asciiTheme="majorHAnsi" w:hAnsiTheme="majorHAnsi" w:cstheme="majorHAnsi"/>
                <w:sz w:val="18"/>
                <w:szCs w:val="18"/>
                <w:highlight w:val="yellow"/>
              </w:rPr>
            </w:pPr>
            <w:r w:rsidRPr="00491943">
              <w:rPr>
                <w:rFonts w:asciiTheme="majorHAnsi" w:hAnsiTheme="majorHAnsi" w:cstheme="majorHAnsi"/>
                <w:sz w:val="18"/>
                <w:szCs w:val="18"/>
                <w:highlight w:val="yellow"/>
              </w:rPr>
              <w:t>ADPR processes are implemented to monitor and evaluate progress of PP pupils</w:t>
            </w:r>
          </w:p>
          <w:p w14:paraId="419188E9" w14:textId="77777777" w:rsidR="00965D93" w:rsidRPr="00491943" w:rsidRDefault="00965D93" w:rsidP="00965D93">
            <w:pPr>
              <w:pStyle w:val="ListParagraph"/>
              <w:numPr>
                <w:ilvl w:val="0"/>
                <w:numId w:val="1"/>
              </w:numPr>
              <w:rPr>
                <w:rFonts w:asciiTheme="majorHAnsi" w:hAnsiTheme="majorHAnsi" w:cstheme="majorHAnsi"/>
                <w:sz w:val="18"/>
                <w:szCs w:val="18"/>
                <w:highlight w:val="yellow"/>
              </w:rPr>
            </w:pPr>
            <w:r w:rsidRPr="00491943">
              <w:rPr>
                <w:rFonts w:asciiTheme="majorHAnsi" w:hAnsiTheme="majorHAnsi" w:cstheme="majorHAnsi"/>
                <w:sz w:val="18"/>
                <w:szCs w:val="18"/>
                <w:highlight w:val="yellow"/>
              </w:rPr>
              <w:t xml:space="preserve">Parents are fully informed about the purpose of the Pupil Premium Funding in respect of additional support to boost their child’s progress, and attainment, in English and Maths.  </w:t>
            </w:r>
          </w:p>
          <w:p w14:paraId="073E34A8" w14:textId="77777777" w:rsidR="00965D93" w:rsidRPr="00491943" w:rsidRDefault="00965D93" w:rsidP="00965D93">
            <w:pPr>
              <w:pStyle w:val="ListParagraph"/>
              <w:numPr>
                <w:ilvl w:val="0"/>
                <w:numId w:val="1"/>
              </w:numPr>
              <w:rPr>
                <w:rFonts w:asciiTheme="majorHAnsi" w:hAnsiTheme="majorHAnsi" w:cstheme="majorHAnsi"/>
                <w:sz w:val="18"/>
                <w:szCs w:val="18"/>
                <w:highlight w:val="green"/>
              </w:rPr>
            </w:pPr>
            <w:r w:rsidRPr="00491943">
              <w:rPr>
                <w:rFonts w:asciiTheme="majorHAnsi" w:hAnsiTheme="majorHAnsi" w:cstheme="majorHAnsi"/>
                <w:sz w:val="18"/>
                <w:szCs w:val="18"/>
                <w:highlight w:val="green"/>
              </w:rPr>
              <w:t>Provision for Disadvantaged Pupils is a priority and on everyone’s agenda (staff, parents, governors)</w:t>
            </w:r>
          </w:p>
          <w:p w14:paraId="7876B49E" w14:textId="77777777" w:rsidR="00965D93" w:rsidRPr="00491943" w:rsidRDefault="00965D93" w:rsidP="00965D93">
            <w:pPr>
              <w:pStyle w:val="ListParagraph"/>
              <w:numPr>
                <w:ilvl w:val="0"/>
                <w:numId w:val="1"/>
              </w:numPr>
              <w:rPr>
                <w:rFonts w:asciiTheme="majorHAnsi" w:hAnsiTheme="majorHAnsi" w:cstheme="majorHAnsi"/>
                <w:sz w:val="18"/>
                <w:szCs w:val="18"/>
                <w:highlight w:val="green"/>
              </w:rPr>
            </w:pPr>
            <w:r w:rsidRPr="00491943">
              <w:rPr>
                <w:rFonts w:asciiTheme="majorHAnsi" w:hAnsiTheme="majorHAnsi" w:cstheme="majorHAnsi"/>
                <w:sz w:val="18"/>
                <w:szCs w:val="18"/>
                <w:highlight w:val="green"/>
              </w:rPr>
              <w:t xml:space="preserve">Pupil mental health and well-being needs are identified and are met through high quality pastoral care and support. </w:t>
            </w:r>
          </w:p>
          <w:p w14:paraId="7CFC1C50" w14:textId="77777777" w:rsidR="00965D93" w:rsidRPr="00180428" w:rsidRDefault="00965D93" w:rsidP="00965D93">
            <w:pPr>
              <w:pStyle w:val="ListParagraph"/>
              <w:numPr>
                <w:ilvl w:val="0"/>
                <w:numId w:val="1"/>
              </w:numPr>
              <w:rPr>
                <w:rFonts w:asciiTheme="majorHAnsi" w:hAnsiTheme="majorHAnsi" w:cstheme="majorHAnsi"/>
                <w:sz w:val="18"/>
                <w:szCs w:val="18"/>
                <w:highlight w:val="green"/>
              </w:rPr>
            </w:pPr>
            <w:r w:rsidRPr="00180428">
              <w:rPr>
                <w:rFonts w:asciiTheme="majorHAnsi" w:hAnsiTheme="majorHAnsi" w:cstheme="majorHAnsi"/>
                <w:sz w:val="18"/>
                <w:szCs w:val="18"/>
                <w:highlight w:val="green"/>
              </w:rPr>
              <w:t>The school website provides clear, helpful information for parents</w:t>
            </w:r>
          </w:p>
          <w:p w14:paraId="6ED72045" w14:textId="77777777" w:rsidR="00965D93" w:rsidRPr="00491943" w:rsidRDefault="00965D93" w:rsidP="00965D93">
            <w:pPr>
              <w:pStyle w:val="ListParagraph"/>
              <w:numPr>
                <w:ilvl w:val="0"/>
                <w:numId w:val="1"/>
              </w:numPr>
              <w:rPr>
                <w:rFonts w:asciiTheme="majorHAnsi" w:hAnsiTheme="majorHAnsi" w:cstheme="majorHAnsi"/>
                <w:sz w:val="18"/>
                <w:szCs w:val="18"/>
                <w:highlight w:val="green"/>
              </w:rPr>
            </w:pPr>
            <w:r w:rsidRPr="00491943">
              <w:rPr>
                <w:rFonts w:asciiTheme="majorHAnsi" w:hAnsiTheme="majorHAnsi" w:cstheme="majorHAnsi"/>
                <w:bCs/>
                <w:sz w:val="18"/>
                <w:szCs w:val="18"/>
                <w:highlight w:val="green"/>
              </w:rPr>
              <w:t>Barriers to learning are reviewed regularly with new actions identified to address shortfalls (language and communication, reading, phonics, mental health issues)</w:t>
            </w:r>
          </w:p>
          <w:p w14:paraId="4DFDF6F8" w14:textId="77777777" w:rsidR="00965D93" w:rsidRPr="00180428" w:rsidRDefault="00965D93" w:rsidP="00965D93">
            <w:pPr>
              <w:pStyle w:val="ListParagraph"/>
              <w:numPr>
                <w:ilvl w:val="0"/>
                <w:numId w:val="1"/>
              </w:numPr>
              <w:rPr>
                <w:rFonts w:asciiTheme="majorHAnsi" w:hAnsiTheme="majorHAnsi" w:cstheme="majorHAnsi"/>
                <w:sz w:val="18"/>
                <w:szCs w:val="18"/>
                <w:highlight w:val="green"/>
              </w:rPr>
            </w:pPr>
            <w:r w:rsidRPr="00180428">
              <w:rPr>
                <w:rFonts w:asciiTheme="majorHAnsi" w:hAnsiTheme="majorHAnsi" w:cstheme="majorHAnsi"/>
                <w:bCs/>
                <w:sz w:val="18"/>
                <w:szCs w:val="18"/>
                <w:highlight w:val="green"/>
              </w:rPr>
              <w:t xml:space="preserve">Attendance of PP and Non- PP pupils is monitored and any significant patterns analysed to improve attendance for PP pupils. </w:t>
            </w:r>
          </w:p>
          <w:p w14:paraId="22F86455" w14:textId="77777777" w:rsidR="00965D93" w:rsidRPr="00180428" w:rsidRDefault="00965D93" w:rsidP="00965D93">
            <w:pPr>
              <w:pStyle w:val="ListParagraph"/>
              <w:numPr>
                <w:ilvl w:val="0"/>
                <w:numId w:val="1"/>
              </w:numPr>
              <w:rPr>
                <w:rFonts w:asciiTheme="majorHAnsi" w:hAnsiTheme="majorHAnsi" w:cstheme="majorHAnsi"/>
                <w:sz w:val="18"/>
                <w:szCs w:val="18"/>
                <w:highlight w:val="green"/>
              </w:rPr>
            </w:pPr>
            <w:r w:rsidRPr="00180428">
              <w:rPr>
                <w:rFonts w:asciiTheme="majorHAnsi" w:hAnsiTheme="majorHAnsi" w:cstheme="majorHAnsi"/>
                <w:sz w:val="18"/>
                <w:szCs w:val="18"/>
                <w:highlight w:val="green"/>
              </w:rPr>
              <w:t>Monitor first aid logs, behaviour, CP logs, attendance and take actions to ensure disadvantaged pupils are safe</w:t>
            </w:r>
          </w:p>
          <w:p w14:paraId="2E2DDB5C" w14:textId="553F9A2B" w:rsidR="00965D93" w:rsidRPr="008228FA" w:rsidRDefault="00965D93" w:rsidP="00965D93">
            <w:pPr>
              <w:rPr>
                <w:rFonts w:asciiTheme="majorHAnsi" w:hAnsiTheme="majorHAnsi" w:cstheme="majorHAnsi"/>
                <w:sz w:val="18"/>
                <w:szCs w:val="18"/>
              </w:rPr>
            </w:pPr>
          </w:p>
          <w:p w14:paraId="040A57D7" w14:textId="1BD87C05" w:rsidR="00965D93" w:rsidRPr="008228FA" w:rsidRDefault="00965D93" w:rsidP="00965D93">
            <w:pPr>
              <w:rPr>
                <w:rFonts w:asciiTheme="majorHAnsi" w:hAnsiTheme="majorHAnsi" w:cstheme="majorHAnsi"/>
                <w:sz w:val="18"/>
                <w:szCs w:val="18"/>
              </w:rPr>
            </w:pPr>
          </w:p>
          <w:p w14:paraId="5B1A8609" w14:textId="15991F24" w:rsidR="00965D93" w:rsidRPr="00BD2F33" w:rsidRDefault="00965D93" w:rsidP="00965D93">
            <w:pPr>
              <w:rPr>
                <w:rFonts w:asciiTheme="majorHAnsi" w:hAnsiTheme="majorHAnsi" w:cstheme="majorHAnsi"/>
                <w:b/>
                <w:bCs/>
                <w:sz w:val="18"/>
                <w:szCs w:val="18"/>
              </w:rPr>
            </w:pPr>
            <w:r w:rsidRPr="00BD2F33">
              <w:rPr>
                <w:rFonts w:asciiTheme="majorHAnsi" w:hAnsiTheme="majorHAnsi" w:cstheme="majorHAnsi"/>
                <w:b/>
                <w:bCs/>
                <w:sz w:val="18"/>
                <w:szCs w:val="18"/>
              </w:rPr>
              <w:t>EYFS</w:t>
            </w:r>
          </w:p>
          <w:p w14:paraId="063A6FC2" w14:textId="77777777" w:rsidR="008228FA" w:rsidRPr="006B08AA" w:rsidRDefault="008228FA" w:rsidP="008228FA">
            <w:pPr>
              <w:pStyle w:val="ListParagraph"/>
              <w:numPr>
                <w:ilvl w:val="0"/>
                <w:numId w:val="2"/>
              </w:numPr>
              <w:rPr>
                <w:rFonts w:asciiTheme="majorHAnsi" w:hAnsiTheme="majorHAnsi" w:cstheme="majorHAnsi"/>
                <w:sz w:val="18"/>
                <w:szCs w:val="18"/>
                <w:highlight w:val="yellow"/>
              </w:rPr>
            </w:pPr>
            <w:r w:rsidRPr="006B08AA">
              <w:rPr>
                <w:rFonts w:asciiTheme="majorHAnsi" w:hAnsiTheme="majorHAnsi" w:cstheme="majorHAnsi"/>
                <w:sz w:val="18"/>
                <w:szCs w:val="18"/>
                <w:highlight w:val="yellow"/>
              </w:rPr>
              <w:t>All pupils make strong progress from baseline assessments in all areas including disadvantaged pupils</w:t>
            </w:r>
          </w:p>
          <w:p w14:paraId="6D18031C" w14:textId="77777777" w:rsidR="008228FA" w:rsidRPr="006B08AA" w:rsidRDefault="008228FA" w:rsidP="008228FA">
            <w:pPr>
              <w:pStyle w:val="ListParagraph"/>
              <w:numPr>
                <w:ilvl w:val="0"/>
                <w:numId w:val="2"/>
              </w:numPr>
              <w:rPr>
                <w:rFonts w:asciiTheme="majorHAnsi" w:hAnsiTheme="majorHAnsi" w:cstheme="majorHAnsi"/>
                <w:sz w:val="18"/>
                <w:szCs w:val="18"/>
                <w:highlight w:val="yellow"/>
              </w:rPr>
            </w:pPr>
            <w:r w:rsidRPr="006B08AA">
              <w:rPr>
                <w:rFonts w:asciiTheme="majorHAnsi" w:hAnsiTheme="majorHAnsi" w:cstheme="majorHAnsi"/>
                <w:sz w:val="18"/>
                <w:szCs w:val="18"/>
                <w:highlight w:val="yellow"/>
              </w:rPr>
              <w:t>There is no gap in progress measures between PP and Non PP pupils</w:t>
            </w:r>
          </w:p>
          <w:p w14:paraId="74B8F412" w14:textId="1D1FEEC7" w:rsidR="00965D93" w:rsidRPr="008228FA" w:rsidRDefault="008228FA" w:rsidP="008228FA">
            <w:pPr>
              <w:pStyle w:val="ListParagraph"/>
              <w:numPr>
                <w:ilvl w:val="0"/>
                <w:numId w:val="2"/>
              </w:numPr>
              <w:rPr>
                <w:rFonts w:asciiTheme="majorHAnsi" w:hAnsiTheme="majorHAnsi" w:cstheme="majorHAnsi"/>
                <w:sz w:val="18"/>
                <w:szCs w:val="18"/>
              </w:rPr>
            </w:pPr>
            <w:r w:rsidRPr="006B08AA">
              <w:rPr>
                <w:rFonts w:asciiTheme="majorHAnsi" w:hAnsiTheme="majorHAnsi" w:cstheme="majorHAnsi"/>
                <w:sz w:val="18"/>
                <w:szCs w:val="18"/>
                <w:highlight w:val="yellow"/>
              </w:rPr>
              <w:t>Planning reflects upon how PP pupils can be supported to make accelerated progress</w:t>
            </w:r>
          </w:p>
        </w:tc>
        <w:tc>
          <w:tcPr>
            <w:tcW w:w="5196" w:type="dxa"/>
            <w:shd w:val="clear" w:color="auto" w:fill="auto"/>
          </w:tcPr>
          <w:p w14:paraId="30452107" w14:textId="77777777" w:rsidR="00965D93" w:rsidRPr="008228FA" w:rsidRDefault="00965D93" w:rsidP="00965D93">
            <w:pPr>
              <w:pStyle w:val="ListParagraph"/>
              <w:numPr>
                <w:ilvl w:val="0"/>
                <w:numId w:val="1"/>
              </w:numPr>
              <w:rPr>
                <w:rFonts w:asciiTheme="majorHAnsi" w:hAnsiTheme="majorHAnsi" w:cstheme="majorHAnsi"/>
                <w:sz w:val="18"/>
                <w:szCs w:val="18"/>
              </w:rPr>
            </w:pPr>
            <w:r w:rsidRPr="008228FA">
              <w:rPr>
                <w:rFonts w:asciiTheme="majorHAnsi" w:hAnsiTheme="majorHAnsi" w:cstheme="majorHAnsi"/>
                <w:sz w:val="18"/>
                <w:szCs w:val="18"/>
              </w:rPr>
              <w:t>Funding is used to support pupils in making accelerated progress in Maths and English</w:t>
            </w:r>
          </w:p>
          <w:p w14:paraId="6710E3C1" w14:textId="77777777" w:rsidR="00965D93" w:rsidRPr="008228FA" w:rsidRDefault="00965D93" w:rsidP="00965D93">
            <w:pPr>
              <w:pStyle w:val="ListParagraph"/>
              <w:numPr>
                <w:ilvl w:val="0"/>
                <w:numId w:val="1"/>
              </w:numPr>
              <w:rPr>
                <w:rFonts w:asciiTheme="majorHAnsi" w:hAnsiTheme="majorHAnsi" w:cstheme="majorHAnsi"/>
                <w:sz w:val="18"/>
                <w:szCs w:val="18"/>
              </w:rPr>
            </w:pPr>
            <w:r w:rsidRPr="008228FA">
              <w:rPr>
                <w:rFonts w:asciiTheme="majorHAnsi" w:hAnsiTheme="majorHAnsi" w:cstheme="majorHAnsi"/>
                <w:sz w:val="18"/>
                <w:szCs w:val="18"/>
              </w:rPr>
              <w:t>Disadvantaged pupils access a wide and interesting curriculum and make accelerated progress in all subjects so attainment gaps are closed.</w:t>
            </w:r>
          </w:p>
          <w:p w14:paraId="0DFE57A1" w14:textId="77777777" w:rsidR="00965D93" w:rsidRPr="008228FA" w:rsidRDefault="00965D93" w:rsidP="00965D93">
            <w:pPr>
              <w:pStyle w:val="ListParagraph"/>
              <w:numPr>
                <w:ilvl w:val="0"/>
                <w:numId w:val="1"/>
              </w:numPr>
              <w:rPr>
                <w:rFonts w:asciiTheme="majorHAnsi" w:hAnsiTheme="majorHAnsi" w:cstheme="majorHAnsi"/>
                <w:sz w:val="18"/>
                <w:szCs w:val="18"/>
              </w:rPr>
            </w:pPr>
            <w:r w:rsidRPr="008228FA">
              <w:rPr>
                <w:rFonts w:asciiTheme="majorHAnsi" w:hAnsiTheme="majorHAnsi" w:cstheme="majorHAnsi"/>
                <w:bCs/>
                <w:sz w:val="18"/>
                <w:szCs w:val="18"/>
              </w:rPr>
              <w:t>Barriers to learning are reviewed regularly with new actions identified to address shortfalls (language and communication, reading, phonics, mental health issues)</w:t>
            </w:r>
          </w:p>
          <w:p w14:paraId="71748045" w14:textId="77777777" w:rsidR="00965D93" w:rsidRPr="008228FA" w:rsidRDefault="00965D93" w:rsidP="00965D93">
            <w:pPr>
              <w:pStyle w:val="ListParagraph"/>
              <w:numPr>
                <w:ilvl w:val="0"/>
                <w:numId w:val="1"/>
              </w:numPr>
              <w:rPr>
                <w:rFonts w:asciiTheme="majorHAnsi" w:hAnsiTheme="majorHAnsi" w:cstheme="majorHAnsi"/>
                <w:sz w:val="18"/>
                <w:szCs w:val="18"/>
              </w:rPr>
            </w:pPr>
            <w:r w:rsidRPr="008228FA">
              <w:rPr>
                <w:rFonts w:asciiTheme="majorHAnsi" w:hAnsiTheme="majorHAnsi" w:cstheme="majorHAnsi"/>
                <w:sz w:val="18"/>
                <w:szCs w:val="18"/>
              </w:rPr>
              <w:t>ADPR processes are embedded and utilised to monitor and evaluate progress of PP pupils</w:t>
            </w:r>
          </w:p>
          <w:p w14:paraId="1D69CD88" w14:textId="77777777" w:rsidR="00965D93" w:rsidRPr="008228FA" w:rsidRDefault="00965D93" w:rsidP="00965D93">
            <w:pPr>
              <w:pStyle w:val="ListParagraph"/>
              <w:numPr>
                <w:ilvl w:val="0"/>
                <w:numId w:val="1"/>
              </w:numPr>
              <w:rPr>
                <w:rFonts w:asciiTheme="majorHAnsi" w:hAnsiTheme="majorHAnsi" w:cstheme="majorHAnsi"/>
                <w:sz w:val="18"/>
                <w:szCs w:val="18"/>
              </w:rPr>
            </w:pPr>
            <w:r w:rsidRPr="008228FA">
              <w:rPr>
                <w:rFonts w:asciiTheme="majorHAnsi" w:hAnsiTheme="majorHAnsi" w:cstheme="majorHAnsi"/>
                <w:sz w:val="18"/>
                <w:szCs w:val="18"/>
              </w:rPr>
              <w:t xml:space="preserve">Pupil mental health and well-being needs are identified and continue to be met through high quality pastoral care and support. </w:t>
            </w:r>
          </w:p>
          <w:p w14:paraId="7EFE949F" w14:textId="77777777" w:rsidR="00965D93" w:rsidRPr="008228FA" w:rsidRDefault="00965D93" w:rsidP="00965D93">
            <w:pPr>
              <w:rPr>
                <w:rFonts w:asciiTheme="majorHAnsi" w:hAnsiTheme="majorHAnsi" w:cstheme="majorHAnsi"/>
                <w:sz w:val="18"/>
                <w:szCs w:val="18"/>
              </w:rPr>
            </w:pPr>
          </w:p>
          <w:p w14:paraId="3A827664" w14:textId="77777777" w:rsidR="00965D93" w:rsidRPr="008228FA" w:rsidRDefault="008228FA" w:rsidP="008228FA">
            <w:pPr>
              <w:rPr>
                <w:rFonts w:asciiTheme="majorHAnsi" w:hAnsiTheme="majorHAnsi" w:cstheme="majorHAnsi"/>
                <w:b/>
                <w:sz w:val="18"/>
                <w:szCs w:val="18"/>
              </w:rPr>
            </w:pPr>
            <w:r w:rsidRPr="008228FA">
              <w:rPr>
                <w:rFonts w:asciiTheme="majorHAnsi" w:hAnsiTheme="majorHAnsi" w:cstheme="majorHAnsi"/>
                <w:b/>
                <w:sz w:val="18"/>
                <w:szCs w:val="18"/>
              </w:rPr>
              <w:t>EYFS</w:t>
            </w:r>
          </w:p>
          <w:p w14:paraId="694EA5B8" w14:textId="231336C2" w:rsidR="008228FA" w:rsidRPr="008228FA" w:rsidRDefault="008228FA" w:rsidP="008228FA">
            <w:pPr>
              <w:pStyle w:val="ListParagraph"/>
              <w:numPr>
                <w:ilvl w:val="0"/>
                <w:numId w:val="2"/>
              </w:numPr>
              <w:rPr>
                <w:rFonts w:asciiTheme="majorHAnsi" w:hAnsiTheme="majorHAnsi" w:cstheme="majorHAnsi"/>
                <w:sz w:val="18"/>
                <w:szCs w:val="18"/>
              </w:rPr>
            </w:pPr>
            <w:r w:rsidRPr="008228FA">
              <w:rPr>
                <w:rFonts w:asciiTheme="majorHAnsi" w:hAnsiTheme="majorHAnsi" w:cstheme="majorHAnsi"/>
                <w:sz w:val="18"/>
                <w:szCs w:val="18"/>
              </w:rPr>
              <w:t>All pupils make strong progress from baseline assessments in all areas including disadvantaged pupils</w:t>
            </w:r>
          </w:p>
          <w:p w14:paraId="46ECC734" w14:textId="09387C42" w:rsidR="008228FA" w:rsidRPr="008228FA" w:rsidRDefault="008228FA" w:rsidP="008228FA">
            <w:pPr>
              <w:pStyle w:val="ListParagraph"/>
              <w:numPr>
                <w:ilvl w:val="0"/>
                <w:numId w:val="2"/>
              </w:numPr>
              <w:rPr>
                <w:rFonts w:asciiTheme="majorHAnsi" w:hAnsiTheme="majorHAnsi" w:cstheme="majorHAnsi"/>
                <w:sz w:val="18"/>
                <w:szCs w:val="18"/>
              </w:rPr>
            </w:pPr>
            <w:r w:rsidRPr="008228FA">
              <w:rPr>
                <w:rFonts w:asciiTheme="majorHAnsi" w:hAnsiTheme="majorHAnsi" w:cstheme="majorHAnsi"/>
                <w:sz w:val="18"/>
                <w:szCs w:val="18"/>
              </w:rPr>
              <w:t>PP pupils are effectively supported to make rapid progress from baseline assessments to minimise the gap between PP and Non PP pupils achieving GLD</w:t>
            </w:r>
          </w:p>
        </w:tc>
        <w:tc>
          <w:tcPr>
            <w:tcW w:w="5197" w:type="dxa"/>
            <w:shd w:val="clear" w:color="auto" w:fill="auto"/>
          </w:tcPr>
          <w:p w14:paraId="07989D23" w14:textId="1A7934D6" w:rsidR="00965D93" w:rsidRPr="008228FA" w:rsidRDefault="00965D93" w:rsidP="00965D93">
            <w:pPr>
              <w:pStyle w:val="ListParagraph"/>
              <w:numPr>
                <w:ilvl w:val="0"/>
                <w:numId w:val="1"/>
              </w:numPr>
              <w:rPr>
                <w:rFonts w:asciiTheme="majorHAnsi" w:hAnsiTheme="majorHAnsi" w:cstheme="majorHAnsi"/>
                <w:sz w:val="18"/>
                <w:szCs w:val="18"/>
              </w:rPr>
            </w:pPr>
            <w:r w:rsidRPr="008228FA">
              <w:rPr>
                <w:rFonts w:asciiTheme="majorHAnsi" w:hAnsiTheme="majorHAnsi" w:cstheme="majorHAnsi"/>
                <w:sz w:val="18"/>
                <w:szCs w:val="18"/>
              </w:rPr>
              <w:t>There is a narrowed gap in attainment between PP and Non</w:t>
            </w:r>
            <w:r w:rsidR="008228FA">
              <w:rPr>
                <w:rFonts w:asciiTheme="majorHAnsi" w:hAnsiTheme="majorHAnsi" w:cstheme="majorHAnsi"/>
                <w:sz w:val="18"/>
                <w:szCs w:val="18"/>
              </w:rPr>
              <w:t>-</w:t>
            </w:r>
            <w:r w:rsidRPr="008228FA">
              <w:rPr>
                <w:rFonts w:asciiTheme="majorHAnsi" w:hAnsiTheme="majorHAnsi" w:cstheme="majorHAnsi"/>
                <w:sz w:val="18"/>
                <w:szCs w:val="18"/>
              </w:rPr>
              <w:t xml:space="preserve">PP in all core curriculum areas where there is no identified SEN. </w:t>
            </w:r>
          </w:p>
          <w:p w14:paraId="04D1077C" w14:textId="77777777" w:rsidR="00965D93" w:rsidRPr="008228FA" w:rsidRDefault="00965D93" w:rsidP="00965D93">
            <w:pPr>
              <w:pStyle w:val="ListParagraph"/>
              <w:numPr>
                <w:ilvl w:val="0"/>
                <w:numId w:val="1"/>
              </w:numPr>
              <w:rPr>
                <w:rFonts w:asciiTheme="majorHAnsi" w:hAnsiTheme="majorHAnsi" w:cstheme="majorHAnsi"/>
                <w:sz w:val="18"/>
                <w:szCs w:val="18"/>
              </w:rPr>
            </w:pPr>
            <w:r w:rsidRPr="008228FA">
              <w:rPr>
                <w:rFonts w:asciiTheme="majorHAnsi" w:hAnsiTheme="majorHAnsi" w:cstheme="majorHAnsi"/>
                <w:sz w:val="18"/>
                <w:szCs w:val="18"/>
              </w:rPr>
              <w:t>Disadvantaged pupils have opportunities to develop career aspirations through varied opportunities and experiences</w:t>
            </w:r>
          </w:p>
          <w:p w14:paraId="6218C343" w14:textId="77777777" w:rsidR="00965D93" w:rsidRPr="008228FA" w:rsidRDefault="00965D93" w:rsidP="00965D93">
            <w:pPr>
              <w:pStyle w:val="ListParagraph"/>
              <w:numPr>
                <w:ilvl w:val="0"/>
                <w:numId w:val="1"/>
              </w:numPr>
              <w:rPr>
                <w:rFonts w:asciiTheme="majorHAnsi" w:hAnsiTheme="majorHAnsi" w:cstheme="majorHAnsi"/>
                <w:sz w:val="18"/>
                <w:szCs w:val="18"/>
              </w:rPr>
            </w:pPr>
            <w:r w:rsidRPr="008228FA">
              <w:rPr>
                <w:rFonts w:asciiTheme="majorHAnsi" w:hAnsiTheme="majorHAnsi" w:cstheme="majorHAnsi"/>
                <w:sz w:val="18"/>
                <w:szCs w:val="18"/>
              </w:rPr>
              <w:t>Interventions are purposefully planned, implemented and evaluated to ensure that all pupils make good or better progress across all subjects</w:t>
            </w:r>
          </w:p>
          <w:p w14:paraId="6B07C96A" w14:textId="77777777" w:rsidR="00965D93" w:rsidRPr="008228FA" w:rsidRDefault="00965D93" w:rsidP="00965D93">
            <w:pPr>
              <w:pStyle w:val="ListParagraph"/>
              <w:numPr>
                <w:ilvl w:val="0"/>
                <w:numId w:val="1"/>
              </w:numPr>
              <w:rPr>
                <w:rFonts w:asciiTheme="majorHAnsi" w:hAnsiTheme="majorHAnsi" w:cstheme="majorHAnsi"/>
                <w:sz w:val="18"/>
                <w:szCs w:val="18"/>
              </w:rPr>
            </w:pPr>
            <w:r w:rsidRPr="008228FA">
              <w:rPr>
                <w:rFonts w:asciiTheme="majorHAnsi" w:hAnsiTheme="majorHAnsi" w:cstheme="majorHAnsi"/>
                <w:sz w:val="18"/>
                <w:szCs w:val="18"/>
              </w:rPr>
              <w:t xml:space="preserve">Pupil mental health and well-being needs are identified and continue to be met through high quality pastoral care and support. </w:t>
            </w:r>
          </w:p>
          <w:p w14:paraId="276FC6E0" w14:textId="77777777" w:rsidR="00965D93" w:rsidRPr="008228FA" w:rsidRDefault="00965D93" w:rsidP="008228FA">
            <w:pPr>
              <w:rPr>
                <w:rFonts w:asciiTheme="majorHAnsi" w:hAnsiTheme="majorHAnsi" w:cstheme="majorHAnsi"/>
                <w:sz w:val="18"/>
                <w:szCs w:val="18"/>
              </w:rPr>
            </w:pPr>
          </w:p>
          <w:p w14:paraId="6CC88867" w14:textId="77777777" w:rsidR="008228FA" w:rsidRPr="008228FA" w:rsidRDefault="008228FA" w:rsidP="008228FA">
            <w:pPr>
              <w:rPr>
                <w:rFonts w:asciiTheme="majorHAnsi" w:hAnsiTheme="majorHAnsi" w:cstheme="majorHAnsi"/>
                <w:b/>
                <w:sz w:val="18"/>
                <w:szCs w:val="18"/>
              </w:rPr>
            </w:pPr>
            <w:r w:rsidRPr="008228FA">
              <w:rPr>
                <w:rFonts w:asciiTheme="majorHAnsi" w:hAnsiTheme="majorHAnsi" w:cstheme="majorHAnsi"/>
                <w:b/>
                <w:sz w:val="18"/>
                <w:szCs w:val="18"/>
              </w:rPr>
              <w:t>EYFS</w:t>
            </w:r>
          </w:p>
          <w:p w14:paraId="1396923C" w14:textId="63EA310D" w:rsidR="008228FA" w:rsidRPr="008228FA" w:rsidRDefault="008228FA" w:rsidP="008228FA">
            <w:pPr>
              <w:pStyle w:val="ListParagraph"/>
              <w:numPr>
                <w:ilvl w:val="0"/>
                <w:numId w:val="1"/>
              </w:numPr>
              <w:rPr>
                <w:rFonts w:asciiTheme="majorHAnsi" w:hAnsiTheme="majorHAnsi" w:cstheme="majorHAnsi"/>
                <w:sz w:val="18"/>
                <w:szCs w:val="18"/>
              </w:rPr>
            </w:pPr>
            <w:r w:rsidRPr="008228FA">
              <w:rPr>
                <w:rFonts w:asciiTheme="majorHAnsi" w:hAnsiTheme="majorHAnsi" w:cstheme="majorHAnsi"/>
                <w:sz w:val="18"/>
                <w:szCs w:val="18"/>
              </w:rPr>
              <w:t>There is no gap between PP and Non- PP achieving GLD (unless SEN)</w:t>
            </w:r>
          </w:p>
          <w:p w14:paraId="509ED761" w14:textId="062D515A" w:rsidR="008228FA" w:rsidRPr="008228FA" w:rsidRDefault="008228FA" w:rsidP="008228FA">
            <w:pPr>
              <w:rPr>
                <w:rFonts w:asciiTheme="majorHAnsi" w:hAnsiTheme="majorHAnsi" w:cstheme="majorHAnsi"/>
                <w:sz w:val="18"/>
                <w:szCs w:val="18"/>
              </w:rPr>
            </w:pPr>
          </w:p>
        </w:tc>
      </w:tr>
    </w:tbl>
    <w:p w14:paraId="1645107B" w14:textId="78C0D5AE" w:rsidR="006053B2" w:rsidRDefault="006053B2">
      <w:pPr>
        <w:rPr>
          <w:b/>
          <w:sz w:val="20"/>
          <w:szCs w:val="20"/>
        </w:rPr>
      </w:pPr>
    </w:p>
    <w:p w14:paraId="18D25B3D" w14:textId="590303B5" w:rsidR="007550E8" w:rsidRDefault="007550E8">
      <w:pPr>
        <w:rPr>
          <w:b/>
          <w:sz w:val="20"/>
          <w:szCs w:val="20"/>
        </w:rPr>
      </w:pPr>
    </w:p>
    <w:p w14:paraId="63B21AB5" w14:textId="77777777" w:rsidR="007550E8" w:rsidRDefault="007550E8">
      <w:pPr>
        <w:rPr>
          <w:b/>
          <w:sz w:val="20"/>
          <w:szCs w:val="20"/>
        </w:rPr>
      </w:pPr>
    </w:p>
    <w:p w14:paraId="25A23E3E" w14:textId="77777777" w:rsidR="00274C84" w:rsidRPr="002C15A8" w:rsidRDefault="00274C84">
      <w:pPr>
        <w:rPr>
          <w:b/>
          <w:sz w:val="20"/>
          <w:szCs w:val="20"/>
        </w:rPr>
      </w:pPr>
    </w:p>
    <w:tbl>
      <w:tblPr>
        <w:tblStyle w:val="TableGrid3"/>
        <w:tblW w:w="15453" w:type="dxa"/>
        <w:tblInd w:w="-506" w:type="dxa"/>
        <w:tblLook w:val="04A0" w:firstRow="1" w:lastRow="0" w:firstColumn="1" w:lastColumn="0" w:noHBand="0" w:noVBand="1"/>
      </w:tblPr>
      <w:tblGrid>
        <w:gridCol w:w="15453"/>
      </w:tblGrid>
      <w:tr w:rsidR="004F6AE5" w:rsidRPr="002C15A8" w14:paraId="4EDACF29" w14:textId="77777777" w:rsidTr="00DE78EB">
        <w:trPr>
          <w:trHeight w:val="502"/>
        </w:trPr>
        <w:tc>
          <w:tcPr>
            <w:tcW w:w="15453" w:type="dxa"/>
          </w:tcPr>
          <w:p w14:paraId="5C3A97B5" w14:textId="22EE8A72" w:rsidR="004F6AE5" w:rsidRPr="002C15A8" w:rsidRDefault="00626FA8" w:rsidP="00D90884">
            <w:pPr>
              <w:rPr>
                <w:b/>
                <w:sz w:val="20"/>
                <w:szCs w:val="20"/>
              </w:rPr>
            </w:pPr>
            <w:r>
              <w:rPr>
                <w:b/>
                <w:sz w:val="20"/>
                <w:szCs w:val="20"/>
              </w:rPr>
              <w:lastRenderedPageBreak/>
              <w:t>Key challenges for disadvantaged pupils</w:t>
            </w:r>
          </w:p>
        </w:tc>
      </w:tr>
      <w:tr w:rsidR="004F6AE5" w:rsidRPr="002C15A8" w14:paraId="29122315" w14:textId="77777777" w:rsidTr="00DE78EB">
        <w:trPr>
          <w:trHeight w:val="285"/>
        </w:trPr>
        <w:tc>
          <w:tcPr>
            <w:tcW w:w="15453" w:type="dxa"/>
          </w:tcPr>
          <w:p w14:paraId="3B4A364E" w14:textId="265ED473" w:rsidR="004F6AE5" w:rsidRPr="002C15A8" w:rsidRDefault="004F6AE5" w:rsidP="00D90884">
            <w:pPr>
              <w:rPr>
                <w:b/>
                <w:sz w:val="20"/>
                <w:szCs w:val="20"/>
              </w:rPr>
            </w:pPr>
            <w:r w:rsidRPr="002C15A8">
              <w:rPr>
                <w:b/>
                <w:sz w:val="20"/>
                <w:szCs w:val="20"/>
              </w:rPr>
              <w:t xml:space="preserve">Internal </w:t>
            </w:r>
            <w:r w:rsidR="006053B2">
              <w:rPr>
                <w:b/>
                <w:sz w:val="20"/>
                <w:szCs w:val="20"/>
              </w:rPr>
              <w:t>Challenges</w:t>
            </w:r>
          </w:p>
        </w:tc>
      </w:tr>
      <w:tr w:rsidR="00304186" w:rsidRPr="002C15A8" w14:paraId="0C9E30A5" w14:textId="77777777" w:rsidTr="00DE78EB">
        <w:trPr>
          <w:trHeight w:val="285"/>
        </w:trPr>
        <w:tc>
          <w:tcPr>
            <w:tcW w:w="15453" w:type="dxa"/>
          </w:tcPr>
          <w:p w14:paraId="37D8A0D1" w14:textId="3360A202" w:rsidR="00304186" w:rsidRPr="002C15A8" w:rsidRDefault="00304186" w:rsidP="00304186">
            <w:pPr>
              <w:rPr>
                <w:sz w:val="20"/>
                <w:szCs w:val="20"/>
              </w:rPr>
            </w:pPr>
            <w:r w:rsidRPr="002C15A8">
              <w:rPr>
                <w:sz w:val="20"/>
                <w:szCs w:val="20"/>
              </w:rPr>
              <w:t>Low</w:t>
            </w:r>
            <w:r w:rsidR="00815B7F">
              <w:rPr>
                <w:sz w:val="20"/>
                <w:szCs w:val="20"/>
              </w:rPr>
              <w:t>er</w:t>
            </w:r>
            <w:r w:rsidRPr="002C15A8">
              <w:rPr>
                <w:sz w:val="20"/>
                <w:szCs w:val="20"/>
              </w:rPr>
              <w:t xml:space="preserve"> attainment upon entry to school </w:t>
            </w:r>
          </w:p>
        </w:tc>
      </w:tr>
      <w:tr w:rsidR="00DE78EB" w:rsidRPr="002C15A8" w14:paraId="07B80159" w14:textId="77777777" w:rsidTr="00DE78EB">
        <w:trPr>
          <w:trHeight w:val="285"/>
        </w:trPr>
        <w:tc>
          <w:tcPr>
            <w:tcW w:w="15453" w:type="dxa"/>
          </w:tcPr>
          <w:p w14:paraId="2BBCDEB1" w14:textId="186530C6" w:rsidR="00DE78EB" w:rsidRPr="002C15A8" w:rsidRDefault="00815B7F" w:rsidP="00304186">
            <w:pPr>
              <w:rPr>
                <w:sz w:val="20"/>
                <w:szCs w:val="20"/>
              </w:rPr>
            </w:pPr>
            <w:r>
              <w:rPr>
                <w:sz w:val="20"/>
                <w:szCs w:val="20"/>
              </w:rPr>
              <w:t>Gaps in knowledge across core subjects as a result of disruption to learning (COVID, attendance, staff absence)</w:t>
            </w:r>
          </w:p>
        </w:tc>
      </w:tr>
      <w:tr w:rsidR="00304186" w:rsidRPr="002C15A8" w14:paraId="791B7A22" w14:textId="77777777" w:rsidTr="00DE78EB">
        <w:trPr>
          <w:trHeight w:val="285"/>
        </w:trPr>
        <w:tc>
          <w:tcPr>
            <w:tcW w:w="15453" w:type="dxa"/>
          </w:tcPr>
          <w:p w14:paraId="39186D07" w14:textId="30D2A3BC" w:rsidR="00304186" w:rsidRPr="002C15A8" w:rsidRDefault="00304186" w:rsidP="00304186">
            <w:pPr>
              <w:rPr>
                <w:sz w:val="20"/>
                <w:szCs w:val="20"/>
              </w:rPr>
            </w:pPr>
            <w:r w:rsidRPr="002C15A8">
              <w:rPr>
                <w:sz w:val="20"/>
                <w:szCs w:val="20"/>
              </w:rPr>
              <w:t xml:space="preserve">Literacy development and skills- including </w:t>
            </w:r>
            <w:r w:rsidR="006053B2">
              <w:rPr>
                <w:sz w:val="20"/>
                <w:szCs w:val="20"/>
              </w:rPr>
              <w:t xml:space="preserve">vocabulary acquisition, </w:t>
            </w:r>
            <w:r w:rsidRPr="002C15A8">
              <w:rPr>
                <w:sz w:val="20"/>
                <w:szCs w:val="20"/>
              </w:rPr>
              <w:t xml:space="preserve">communication, language, reading and writing. </w:t>
            </w:r>
          </w:p>
        </w:tc>
      </w:tr>
      <w:tr w:rsidR="00304186" w:rsidRPr="002C15A8" w14:paraId="0653F67A" w14:textId="77777777" w:rsidTr="00DE78EB">
        <w:trPr>
          <w:trHeight w:val="285"/>
        </w:trPr>
        <w:tc>
          <w:tcPr>
            <w:tcW w:w="15453" w:type="dxa"/>
          </w:tcPr>
          <w:p w14:paraId="2E296D54" w14:textId="77777777" w:rsidR="00304186" w:rsidRPr="002C15A8" w:rsidRDefault="00304186" w:rsidP="00304186">
            <w:pPr>
              <w:rPr>
                <w:sz w:val="20"/>
                <w:szCs w:val="20"/>
              </w:rPr>
            </w:pPr>
            <w:r w:rsidRPr="002C15A8">
              <w:rPr>
                <w:sz w:val="20"/>
                <w:szCs w:val="20"/>
              </w:rPr>
              <w:t>Challenges affecting mental health and well-being of pupils</w:t>
            </w:r>
          </w:p>
        </w:tc>
      </w:tr>
      <w:tr w:rsidR="004F6AE5" w:rsidRPr="002C15A8" w14:paraId="0D4CD7E1" w14:textId="77777777" w:rsidTr="00DE78EB">
        <w:trPr>
          <w:trHeight w:val="269"/>
        </w:trPr>
        <w:tc>
          <w:tcPr>
            <w:tcW w:w="15453" w:type="dxa"/>
          </w:tcPr>
          <w:p w14:paraId="5E235A52" w14:textId="12F5B286" w:rsidR="004F6AE5" w:rsidRPr="002C15A8" w:rsidRDefault="004F6AE5" w:rsidP="00D90884">
            <w:pPr>
              <w:rPr>
                <w:b/>
                <w:sz w:val="20"/>
                <w:szCs w:val="20"/>
              </w:rPr>
            </w:pPr>
            <w:r w:rsidRPr="002C15A8">
              <w:rPr>
                <w:b/>
                <w:sz w:val="20"/>
                <w:szCs w:val="20"/>
              </w:rPr>
              <w:t xml:space="preserve">External </w:t>
            </w:r>
            <w:r w:rsidR="006053B2">
              <w:rPr>
                <w:b/>
                <w:sz w:val="20"/>
                <w:szCs w:val="20"/>
              </w:rPr>
              <w:t>Challenges</w:t>
            </w:r>
          </w:p>
        </w:tc>
      </w:tr>
      <w:tr w:rsidR="004F6AE5" w:rsidRPr="002C15A8" w14:paraId="753F8E00" w14:textId="77777777" w:rsidTr="00DE78EB">
        <w:trPr>
          <w:trHeight w:val="285"/>
        </w:trPr>
        <w:tc>
          <w:tcPr>
            <w:tcW w:w="15453" w:type="dxa"/>
          </w:tcPr>
          <w:p w14:paraId="58028F47" w14:textId="79D03C5D" w:rsidR="004F6AE5" w:rsidRPr="002C15A8" w:rsidRDefault="00CA5275" w:rsidP="00D90884">
            <w:pPr>
              <w:rPr>
                <w:sz w:val="20"/>
                <w:szCs w:val="20"/>
              </w:rPr>
            </w:pPr>
            <w:r>
              <w:rPr>
                <w:sz w:val="20"/>
                <w:szCs w:val="20"/>
              </w:rPr>
              <w:t>Low aspirations and learning resilience</w:t>
            </w:r>
          </w:p>
        </w:tc>
      </w:tr>
      <w:tr w:rsidR="00DE78EB" w:rsidRPr="002C15A8" w14:paraId="77870D61" w14:textId="77777777" w:rsidTr="00DE78EB">
        <w:trPr>
          <w:trHeight w:val="285"/>
        </w:trPr>
        <w:tc>
          <w:tcPr>
            <w:tcW w:w="15453" w:type="dxa"/>
          </w:tcPr>
          <w:p w14:paraId="2ACF8DFE" w14:textId="4DE431BD" w:rsidR="00DE78EB" w:rsidRDefault="00626FA8" w:rsidP="00D90884">
            <w:pPr>
              <w:rPr>
                <w:sz w:val="20"/>
                <w:szCs w:val="20"/>
              </w:rPr>
            </w:pPr>
            <w:r>
              <w:rPr>
                <w:sz w:val="20"/>
                <w:szCs w:val="20"/>
              </w:rPr>
              <w:t xml:space="preserve">Increase in levels of support needed for </w:t>
            </w:r>
            <w:r w:rsidR="00CA5275">
              <w:rPr>
                <w:sz w:val="20"/>
                <w:szCs w:val="20"/>
              </w:rPr>
              <w:t xml:space="preserve">pupils and their </w:t>
            </w:r>
            <w:r>
              <w:rPr>
                <w:sz w:val="20"/>
                <w:szCs w:val="20"/>
              </w:rPr>
              <w:t>families – including</w:t>
            </w:r>
            <w:r w:rsidR="00CA5275">
              <w:rPr>
                <w:sz w:val="20"/>
                <w:szCs w:val="20"/>
              </w:rPr>
              <w:t xml:space="preserve"> SEND and</w:t>
            </w:r>
            <w:r>
              <w:rPr>
                <w:sz w:val="20"/>
                <w:szCs w:val="20"/>
              </w:rPr>
              <w:t xml:space="preserve"> referrals to TAC, Early Help and other external services</w:t>
            </w:r>
          </w:p>
        </w:tc>
      </w:tr>
      <w:tr w:rsidR="004F6AE5" w:rsidRPr="002C15A8" w14:paraId="4BBA935A" w14:textId="77777777" w:rsidTr="00DE78EB">
        <w:trPr>
          <w:trHeight w:val="70"/>
        </w:trPr>
        <w:tc>
          <w:tcPr>
            <w:tcW w:w="15453" w:type="dxa"/>
          </w:tcPr>
          <w:p w14:paraId="131946B7" w14:textId="4428275D" w:rsidR="004F6AE5" w:rsidRPr="002C15A8" w:rsidRDefault="00626FA8" w:rsidP="00304186">
            <w:pPr>
              <w:rPr>
                <w:sz w:val="20"/>
                <w:szCs w:val="20"/>
              </w:rPr>
            </w:pPr>
            <w:r>
              <w:rPr>
                <w:sz w:val="20"/>
                <w:szCs w:val="20"/>
              </w:rPr>
              <w:t>Significant increase in persistent absenteeism and poor attendance</w:t>
            </w:r>
          </w:p>
        </w:tc>
      </w:tr>
    </w:tbl>
    <w:p w14:paraId="4FB3B85D" w14:textId="77777777" w:rsidR="008F2A48" w:rsidRDefault="008F2A48">
      <w:pPr>
        <w:rPr>
          <w:b/>
          <w:sz w:val="20"/>
          <w:szCs w:val="20"/>
        </w:rPr>
      </w:pPr>
    </w:p>
    <w:p w14:paraId="3CB4AB5E" w14:textId="77777777" w:rsidR="00595E2E" w:rsidRDefault="00595E2E">
      <w:pPr>
        <w:rPr>
          <w:b/>
          <w:sz w:val="20"/>
          <w:szCs w:val="20"/>
        </w:rPr>
      </w:pPr>
    </w:p>
    <w:p w14:paraId="7A1EF7FB" w14:textId="77777777" w:rsidR="00595E2E" w:rsidRDefault="00595E2E">
      <w:pPr>
        <w:rPr>
          <w:b/>
          <w:sz w:val="20"/>
          <w:szCs w:val="20"/>
        </w:rPr>
      </w:pPr>
    </w:p>
    <w:p w14:paraId="111C594A" w14:textId="77777777" w:rsidR="00595E2E" w:rsidRDefault="00595E2E">
      <w:pPr>
        <w:rPr>
          <w:b/>
          <w:sz w:val="20"/>
          <w:szCs w:val="20"/>
        </w:rPr>
      </w:pPr>
    </w:p>
    <w:p w14:paraId="079A1E2A" w14:textId="77777777" w:rsidR="00595E2E" w:rsidRDefault="00595E2E">
      <w:pPr>
        <w:rPr>
          <w:b/>
          <w:sz w:val="20"/>
          <w:szCs w:val="20"/>
        </w:rPr>
      </w:pPr>
    </w:p>
    <w:p w14:paraId="3E83E02A" w14:textId="77777777" w:rsidR="00595E2E" w:rsidRDefault="00595E2E">
      <w:pPr>
        <w:rPr>
          <w:b/>
          <w:sz w:val="20"/>
          <w:szCs w:val="20"/>
        </w:rPr>
      </w:pPr>
    </w:p>
    <w:p w14:paraId="643B79DB" w14:textId="77777777" w:rsidR="00595E2E" w:rsidRDefault="00595E2E">
      <w:pPr>
        <w:rPr>
          <w:b/>
          <w:sz w:val="20"/>
          <w:szCs w:val="20"/>
        </w:rPr>
      </w:pPr>
    </w:p>
    <w:p w14:paraId="58BEB527" w14:textId="77777777" w:rsidR="00595E2E" w:rsidRDefault="00595E2E">
      <w:pPr>
        <w:rPr>
          <w:b/>
          <w:sz w:val="20"/>
          <w:szCs w:val="20"/>
        </w:rPr>
      </w:pPr>
    </w:p>
    <w:p w14:paraId="273876E8" w14:textId="77777777" w:rsidR="00595E2E" w:rsidRDefault="00595E2E">
      <w:pPr>
        <w:rPr>
          <w:b/>
          <w:sz w:val="20"/>
          <w:szCs w:val="20"/>
        </w:rPr>
      </w:pPr>
    </w:p>
    <w:p w14:paraId="3C365EAD" w14:textId="6EF11EB0" w:rsidR="00595E2E" w:rsidRDefault="00595E2E">
      <w:pPr>
        <w:rPr>
          <w:b/>
          <w:sz w:val="20"/>
          <w:szCs w:val="20"/>
        </w:rPr>
      </w:pPr>
    </w:p>
    <w:p w14:paraId="33334338" w14:textId="77777777" w:rsidR="004327F7" w:rsidRDefault="004327F7">
      <w:pPr>
        <w:rPr>
          <w:b/>
          <w:sz w:val="20"/>
          <w:szCs w:val="20"/>
        </w:rPr>
      </w:pPr>
    </w:p>
    <w:p w14:paraId="0CDAD5C3" w14:textId="77777777" w:rsidR="00595E2E" w:rsidRDefault="00595E2E">
      <w:pPr>
        <w:rPr>
          <w:b/>
          <w:sz w:val="20"/>
          <w:szCs w:val="20"/>
        </w:rPr>
      </w:pPr>
    </w:p>
    <w:p w14:paraId="4247552F" w14:textId="77777777" w:rsidR="00595E2E" w:rsidRPr="002C15A8" w:rsidRDefault="00595E2E">
      <w:pPr>
        <w:rPr>
          <w:b/>
          <w:sz w:val="20"/>
          <w:szCs w:val="20"/>
        </w:rPr>
      </w:pPr>
    </w:p>
    <w:tbl>
      <w:tblPr>
        <w:tblStyle w:val="TableGrid3"/>
        <w:tblW w:w="15369" w:type="dxa"/>
        <w:tblInd w:w="-459" w:type="dxa"/>
        <w:tblLook w:val="04A0" w:firstRow="1" w:lastRow="0" w:firstColumn="1" w:lastColumn="0" w:noHBand="0" w:noVBand="1"/>
      </w:tblPr>
      <w:tblGrid>
        <w:gridCol w:w="1843"/>
        <w:gridCol w:w="2722"/>
        <w:gridCol w:w="3505"/>
        <w:gridCol w:w="2433"/>
        <w:gridCol w:w="2433"/>
        <w:gridCol w:w="2433"/>
      </w:tblGrid>
      <w:tr w:rsidR="004F6AE5" w:rsidRPr="002C15A8" w14:paraId="66258D2C" w14:textId="77777777" w:rsidTr="00CA5588">
        <w:trPr>
          <w:trHeight w:val="592"/>
        </w:trPr>
        <w:tc>
          <w:tcPr>
            <w:tcW w:w="1843" w:type="dxa"/>
          </w:tcPr>
          <w:p w14:paraId="459BC085" w14:textId="77777777" w:rsidR="004F6AE5" w:rsidRPr="002C15A8" w:rsidRDefault="00595E2E" w:rsidP="0041587F">
            <w:pPr>
              <w:jc w:val="center"/>
              <w:rPr>
                <w:b/>
                <w:sz w:val="20"/>
                <w:szCs w:val="20"/>
              </w:rPr>
            </w:pPr>
            <w:r>
              <w:rPr>
                <w:b/>
                <w:sz w:val="20"/>
                <w:szCs w:val="20"/>
              </w:rPr>
              <w:lastRenderedPageBreak/>
              <w:t xml:space="preserve">Pupil Premium </w:t>
            </w:r>
            <w:r w:rsidR="004F6AE5" w:rsidRPr="002C15A8">
              <w:rPr>
                <w:b/>
                <w:sz w:val="20"/>
                <w:szCs w:val="20"/>
              </w:rPr>
              <w:t>Priorities</w:t>
            </w:r>
          </w:p>
        </w:tc>
        <w:tc>
          <w:tcPr>
            <w:tcW w:w="2722" w:type="dxa"/>
          </w:tcPr>
          <w:p w14:paraId="03357CFF" w14:textId="77777777" w:rsidR="004F6AE5" w:rsidRPr="002C15A8" w:rsidRDefault="004F6AE5" w:rsidP="0041587F">
            <w:pPr>
              <w:jc w:val="center"/>
              <w:rPr>
                <w:b/>
                <w:sz w:val="20"/>
                <w:szCs w:val="20"/>
              </w:rPr>
            </w:pPr>
            <w:r w:rsidRPr="002C15A8">
              <w:rPr>
                <w:b/>
                <w:sz w:val="20"/>
                <w:szCs w:val="20"/>
              </w:rPr>
              <w:t>Desired Outcomes</w:t>
            </w:r>
          </w:p>
        </w:tc>
        <w:tc>
          <w:tcPr>
            <w:tcW w:w="3505" w:type="dxa"/>
          </w:tcPr>
          <w:p w14:paraId="3608EB79" w14:textId="77777777" w:rsidR="004F6AE5" w:rsidRPr="00DE78EB" w:rsidRDefault="004F6AE5" w:rsidP="0041587F">
            <w:pPr>
              <w:jc w:val="center"/>
              <w:rPr>
                <w:b/>
                <w:sz w:val="20"/>
                <w:szCs w:val="20"/>
              </w:rPr>
            </w:pPr>
            <w:r w:rsidRPr="00DE78EB">
              <w:rPr>
                <w:b/>
                <w:sz w:val="20"/>
                <w:szCs w:val="20"/>
              </w:rPr>
              <w:t>Success Criteria</w:t>
            </w:r>
          </w:p>
        </w:tc>
        <w:tc>
          <w:tcPr>
            <w:tcW w:w="7299" w:type="dxa"/>
            <w:gridSpan w:val="3"/>
          </w:tcPr>
          <w:p w14:paraId="0F3E5A94" w14:textId="77777777" w:rsidR="004F6AE5" w:rsidRPr="002C15A8" w:rsidRDefault="004F6AE5" w:rsidP="0041587F">
            <w:pPr>
              <w:jc w:val="center"/>
              <w:rPr>
                <w:b/>
                <w:sz w:val="20"/>
                <w:szCs w:val="20"/>
              </w:rPr>
            </w:pPr>
            <w:r w:rsidRPr="002C15A8">
              <w:rPr>
                <w:b/>
                <w:sz w:val="20"/>
                <w:szCs w:val="20"/>
              </w:rPr>
              <w:t>Evaluation</w:t>
            </w:r>
          </w:p>
        </w:tc>
      </w:tr>
      <w:tr w:rsidR="004F6AE5" w:rsidRPr="002C15A8" w14:paraId="23CBFD00" w14:textId="77777777" w:rsidTr="00CA5588">
        <w:trPr>
          <w:trHeight w:val="240"/>
        </w:trPr>
        <w:tc>
          <w:tcPr>
            <w:tcW w:w="1843" w:type="dxa"/>
          </w:tcPr>
          <w:p w14:paraId="49A5ADAC" w14:textId="77777777" w:rsidR="004F6AE5" w:rsidRPr="002C15A8" w:rsidRDefault="004F6AE5" w:rsidP="0041587F">
            <w:pPr>
              <w:jc w:val="center"/>
              <w:rPr>
                <w:b/>
                <w:sz w:val="20"/>
                <w:szCs w:val="20"/>
              </w:rPr>
            </w:pPr>
          </w:p>
        </w:tc>
        <w:tc>
          <w:tcPr>
            <w:tcW w:w="2722" w:type="dxa"/>
          </w:tcPr>
          <w:p w14:paraId="74046D68" w14:textId="77777777" w:rsidR="004F6AE5" w:rsidRPr="002C15A8" w:rsidRDefault="004F6AE5" w:rsidP="0041587F">
            <w:pPr>
              <w:jc w:val="center"/>
              <w:rPr>
                <w:b/>
                <w:sz w:val="20"/>
                <w:szCs w:val="20"/>
              </w:rPr>
            </w:pPr>
          </w:p>
        </w:tc>
        <w:tc>
          <w:tcPr>
            <w:tcW w:w="3505" w:type="dxa"/>
          </w:tcPr>
          <w:p w14:paraId="68E62B63" w14:textId="77777777" w:rsidR="004F6AE5" w:rsidRPr="00DE78EB" w:rsidRDefault="004F6AE5" w:rsidP="0041587F">
            <w:pPr>
              <w:jc w:val="center"/>
              <w:rPr>
                <w:b/>
                <w:sz w:val="20"/>
                <w:szCs w:val="20"/>
              </w:rPr>
            </w:pPr>
          </w:p>
        </w:tc>
        <w:tc>
          <w:tcPr>
            <w:tcW w:w="2433" w:type="dxa"/>
          </w:tcPr>
          <w:p w14:paraId="611B5180" w14:textId="7BCA9444" w:rsidR="004F6AE5" w:rsidRPr="002C15A8" w:rsidRDefault="00DE78EB" w:rsidP="0041587F">
            <w:pPr>
              <w:jc w:val="center"/>
              <w:rPr>
                <w:b/>
                <w:sz w:val="20"/>
                <w:szCs w:val="20"/>
              </w:rPr>
            </w:pPr>
            <w:r>
              <w:rPr>
                <w:b/>
                <w:sz w:val="20"/>
                <w:szCs w:val="20"/>
              </w:rPr>
              <w:t>Autumn 202</w:t>
            </w:r>
            <w:r w:rsidR="004327F7">
              <w:rPr>
                <w:b/>
                <w:sz w:val="20"/>
                <w:szCs w:val="20"/>
              </w:rPr>
              <w:t>2-2023</w:t>
            </w:r>
          </w:p>
        </w:tc>
        <w:tc>
          <w:tcPr>
            <w:tcW w:w="2433" w:type="dxa"/>
          </w:tcPr>
          <w:p w14:paraId="701281D9" w14:textId="4C2FE998" w:rsidR="004F6AE5" w:rsidRPr="002C15A8" w:rsidRDefault="00DE78EB" w:rsidP="00DE78EB">
            <w:pPr>
              <w:jc w:val="center"/>
              <w:rPr>
                <w:b/>
                <w:sz w:val="20"/>
                <w:szCs w:val="20"/>
              </w:rPr>
            </w:pPr>
            <w:r>
              <w:rPr>
                <w:b/>
                <w:sz w:val="20"/>
                <w:szCs w:val="20"/>
              </w:rPr>
              <w:t>Spring 202</w:t>
            </w:r>
            <w:r w:rsidR="004327F7">
              <w:rPr>
                <w:b/>
                <w:sz w:val="20"/>
                <w:szCs w:val="20"/>
              </w:rPr>
              <w:t>2-2023</w:t>
            </w:r>
          </w:p>
        </w:tc>
        <w:tc>
          <w:tcPr>
            <w:tcW w:w="2433" w:type="dxa"/>
          </w:tcPr>
          <w:p w14:paraId="110C66AF" w14:textId="1EBE31FC" w:rsidR="004F6AE5" w:rsidRPr="002C15A8" w:rsidRDefault="004F6AE5" w:rsidP="0041587F">
            <w:pPr>
              <w:jc w:val="center"/>
              <w:rPr>
                <w:b/>
                <w:sz w:val="20"/>
                <w:szCs w:val="20"/>
              </w:rPr>
            </w:pPr>
            <w:r w:rsidRPr="002C15A8">
              <w:rPr>
                <w:b/>
                <w:sz w:val="20"/>
                <w:szCs w:val="20"/>
              </w:rPr>
              <w:t>S</w:t>
            </w:r>
            <w:r w:rsidR="00DE78EB">
              <w:rPr>
                <w:b/>
                <w:sz w:val="20"/>
                <w:szCs w:val="20"/>
              </w:rPr>
              <w:t>ummer 202</w:t>
            </w:r>
            <w:r w:rsidR="004327F7">
              <w:rPr>
                <w:b/>
                <w:sz w:val="20"/>
                <w:szCs w:val="20"/>
              </w:rPr>
              <w:t>2-2023</w:t>
            </w:r>
          </w:p>
        </w:tc>
      </w:tr>
      <w:tr w:rsidR="008F2A48" w:rsidRPr="002C15A8" w14:paraId="4C2F043D" w14:textId="77777777" w:rsidTr="001A31B2">
        <w:trPr>
          <w:trHeight w:val="592"/>
        </w:trPr>
        <w:tc>
          <w:tcPr>
            <w:tcW w:w="15369" w:type="dxa"/>
            <w:gridSpan w:val="6"/>
            <w:shd w:val="clear" w:color="auto" w:fill="BDD6EE" w:themeFill="accent1" w:themeFillTint="66"/>
          </w:tcPr>
          <w:p w14:paraId="63B5B008" w14:textId="77777777" w:rsidR="008F2A48" w:rsidRPr="00DE78EB" w:rsidRDefault="008F2A48" w:rsidP="0041587F">
            <w:pPr>
              <w:jc w:val="center"/>
              <w:rPr>
                <w:b/>
                <w:sz w:val="20"/>
                <w:szCs w:val="20"/>
              </w:rPr>
            </w:pPr>
            <w:r w:rsidRPr="00DE78EB">
              <w:rPr>
                <w:b/>
                <w:sz w:val="20"/>
                <w:szCs w:val="20"/>
              </w:rPr>
              <w:t>Teaching</w:t>
            </w:r>
          </w:p>
        </w:tc>
      </w:tr>
      <w:tr w:rsidR="004F6AE5" w:rsidRPr="002C15A8" w14:paraId="754680EE" w14:textId="77777777" w:rsidTr="00CA5588">
        <w:trPr>
          <w:trHeight w:val="559"/>
        </w:trPr>
        <w:tc>
          <w:tcPr>
            <w:tcW w:w="1843" w:type="dxa"/>
          </w:tcPr>
          <w:p w14:paraId="42C27020" w14:textId="77777777" w:rsidR="004F6AE5" w:rsidRDefault="007E3EDA" w:rsidP="007A6963">
            <w:pPr>
              <w:rPr>
                <w:b/>
                <w:sz w:val="20"/>
                <w:szCs w:val="20"/>
              </w:rPr>
            </w:pPr>
            <w:r w:rsidRPr="002C15A8">
              <w:rPr>
                <w:b/>
                <w:sz w:val="20"/>
                <w:szCs w:val="20"/>
              </w:rPr>
              <w:t>To ensure high s</w:t>
            </w:r>
            <w:r w:rsidR="00304186" w:rsidRPr="002C15A8">
              <w:rPr>
                <w:b/>
                <w:sz w:val="20"/>
                <w:szCs w:val="20"/>
              </w:rPr>
              <w:t>tandards of teaching and learning across the school</w:t>
            </w:r>
            <w:r w:rsidR="009A276C">
              <w:rPr>
                <w:b/>
                <w:sz w:val="20"/>
                <w:szCs w:val="20"/>
              </w:rPr>
              <w:t xml:space="preserve">- teaching is consistently evaluated as at least good. </w:t>
            </w:r>
          </w:p>
          <w:p w14:paraId="38545EE8" w14:textId="77777777" w:rsidR="00E9587A" w:rsidRPr="002C15A8" w:rsidRDefault="00E9587A" w:rsidP="009A276C">
            <w:pPr>
              <w:rPr>
                <w:b/>
                <w:sz w:val="20"/>
                <w:szCs w:val="20"/>
              </w:rPr>
            </w:pPr>
          </w:p>
        </w:tc>
        <w:tc>
          <w:tcPr>
            <w:tcW w:w="2722" w:type="dxa"/>
          </w:tcPr>
          <w:p w14:paraId="17C9B79C" w14:textId="77777777" w:rsidR="004F6AE5" w:rsidRPr="002C15A8" w:rsidRDefault="00304186" w:rsidP="007A6963">
            <w:pPr>
              <w:rPr>
                <w:sz w:val="20"/>
                <w:szCs w:val="20"/>
              </w:rPr>
            </w:pPr>
            <w:r w:rsidRPr="002C15A8">
              <w:rPr>
                <w:sz w:val="20"/>
                <w:szCs w:val="20"/>
              </w:rPr>
              <w:t>Teachers are highly, developed and skilful in identifying pupil needs and building upon what pupils know, can do and understand</w:t>
            </w:r>
          </w:p>
          <w:p w14:paraId="3095A088" w14:textId="77777777" w:rsidR="007E3EDA" w:rsidRPr="002C15A8" w:rsidRDefault="007E3EDA" w:rsidP="007A6963">
            <w:pPr>
              <w:rPr>
                <w:sz w:val="20"/>
                <w:szCs w:val="20"/>
              </w:rPr>
            </w:pPr>
          </w:p>
          <w:p w14:paraId="773C5878" w14:textId="77777777" w:rsidR="009A276C" w:rsidRPr="002C15A8" w:rsidRDefault="009A276C" w:rsidP="009A276C">
            <w:pPr>
              <w:rPr>
                <w:sz w:val="20"/>
                <w:szCs w:val="20"/>
              </w:rPr>
            </w:pPr>
            <w:r>
              <w:rPr>
                <w:sz w:val="20"/>
                <w:szCs w:val="20"/>
              </w:rPr>
              <w:t>Investment in CPD for Teachers and subject leads to ensure high quality provision across the curriculum</w:t>
            </w:r>
          </w:p>
        </w:tc>
        <w:tc>
          <w:tcPr>
            <w:tcW w:w="3505" w:type="dxa"/>
          </w:tcPr>
          <w:p w14:paraId="611AF658" w14:textId="77777777" w:rsidR="004F6AE5" w:rsidRPr="00491943" w:rsidRDefault="00304186" w:rsidP="00304186">
            <w:pPr>
              <w:pStyle w:val="ListParagraph"/>
              <w:numPr>
                <w:ilvl w:val="0"/>
                <w:numId w:val="1"/>
              </w:numPr>
              <w:rPr>
                <w:i/>
                <w:sz w:val="20"/>
                <w:szCs w:val="20"/>
                <w:highlight w:val="green"/>
              </w:rPr>
            </w:pPr>
            <w:r w:rsidRPr="00491943">
              <w:rPr>
                <w:i/>
                <w:sz w:val="20"/>
                <w:szCs w:val="20"/>
                <w:highlight w:val="green"/>
              </w:rPr>
              <w:t xml:space="preserve">Professional development of staff </w:t>
            </w:r>
            <w:r w:rsidR="009A276C" w:rsidRPr="00491943">
              <w:rPr>
                <w:i/>
                <w:sz w:val="20"/>
                <w:szCs w:val="20"/>
                <w:highlight w:val="green"/>
              </w:rPr>
              <w:t xml:space="preserve">and subject leadership </w:t>
            </w:r>
            <w:r w:rsidRPr="00491943">
              <w:rPr>
                <w:i/>
                <w:sz w:val="20"/>
                <w:szCs w:val="20"/>
                <w:highlight w:val="green"/>
              </w:rPr>
              <w:t>is prioritised</w:t>
            </w:r>
            <w:r w:rsidR="007E3EDA" w:rsidRPr="00491943">
              <w:rPr>
                <w:i/>
                <w:sz w:val="20"/>
                <w:szCs w:val="20"/>
                <w:highlight w:val="green"/>
              </w:rPr>
              <w:t xml:space="preserve"> to ensure HQT</w:t>
            </w:r>
            <w:r w:rsidR="009A276C" w:rsidRPr="00491943">
              <w:rPr>
                <w:i/>
                <w:sz w:val="20"/>
                <w:szCs w:val="20"/>
                <w:highlight w:val="green"/>
              </w:rPr>
              <w:t xml:space="preserve"> and provision. </w:t>
            </w:r>
          </w:p>
          <w:p w14:paraId="62696675" w14:textId="77777777" w:rsidR="007E3EDA" w:rsidRPr="00281917" w:rsidRDefault="007E3EDA" w:rsidP="00304186">
            <w:pPr>
              <w:pStyle w:val="ListParagraph"/>
              <w:numPr>
                <w:ilvl w:val="0"/>
                <w:numId w:val="1"/>
              </w:numPr>
              <w:rPr>
                <w:i/>
                <w:sz w:val="20"/>
                <w:szCs w:val="20"/>
                <w:highlight w:val="green"/>
              </w:rPr>
            </w:pPr>
            <w:r w:rsidRPr="00281917">
              <w:rPr>
                <w:i/>
                <w:sz w:val="20"/>
                <w:szCs w:val="20"/>
                <w:highlight w:val="green"/>
              </w:rPr>
              <w:t>Training and development needs are rapidly identified through appraisal to lead to improvement</w:t>
            </w:r>
            <w:r w:rsidR="009A276C" w:rsidRPr="00281917">
              <w:rPr>
                <w:i/>
                <w:sz w:val="20"/>
                <w:szCs w:val="20"/>
                <w:highlight w:val="green"/>
              </w:rPr>
              <w:t>.</w:t>
            </w:r>
          </w:p>
          <w:p w14:paraId="008C8434" w14:textId="77777777" w:rsidR="00304186" w:rsidRPr="00352A98" w:rsidRDefault="00304186" w:rsidP="00304186">
            <w:pPr>
              <w:pStyle w:val="ListParagraph"/>
              <w:numPr>
                <w:ilvl w:val="0"/>
                <w:numId w:val="1"/>
              </w:numPr>
              <w:rPr>
                <w:i/>
                <w:sz w:val="20"/>
                <w:szCs w:val="20"/>
                <w:highlight w:val="green"/>
              </w:rPr>
            </w:pPr>
            <w:r w:rsidRPr="00352A98">
              <w:rPr>
                <w:i/>
                <w:sz w:val="20"/>
                <w:szCs w:val="20"/>
                <w:highlight w:val="green"/>
              </w:rPr>
              <w:t xml:space="preserve">Learning gaps are quickly identified and </w:t>
            </w:r>
            <w:r w:rsidR="009A276C" w:rsidRPr="00352A98">
              <w:rPr>
                <w:i/>
                <w:sz w:val="20"/>
                <w:szCs w:val="20"/>
                <w:highlight w:val="green"/>
              </w:rPr>
              <w:t xml:space="preserve">adaptations made to teaching to target learners- scaffolding yet providing stretch and challenge. </w:t>
            </w:r>
          </w:p>
          <w:p w14:paraId="29B86F5F" w14:textId="77777777" w:rsidR="009A276C" w:rsidRPr="00D94526" w:rsidRDefault="009A276C" w:rsidP="00304186">
            <w:pPr>
              <w:pStyle w:val="ListParagraph"/>
              <w:numPr>
                <w:ilvl w:val="0"/>
                <w:numId w:val="1"/>
              </w:numPr>
              <w:rPr>
                <w:i/>
                <w:sz w:val="20"/>
                <w:szCs w:val="20"/>
                <w:highlight w:val="yellow"/>
              </w:rPr>
            </w:pPr>
            <w:r w:rsidRPr="00D94526">
              <w:rPr>
                <w:i/>
                <w:sz w:val="20"/>
                <w:szCs w:val="20"/>
                <w:highlight w:val="yellow"/>
              </w:rPr>
              <w:t>Pupils mak</w:t>
            </w:r>
            <w:r w:rsidR="000C7ED9" w:rsidRPr="00D94526">
              <w:rPr>
                <w:i/>
                <w:sz w:val="20"/>
                <w:szCs w:val="20"/>
                <w:highlight w:val="yellow"/>
              </w:rPr>
              <w:t>e good or better progress and a</w:t>
            </w:r>
            <w:r w:rsidRPr="00D94526">
              <w:rPr>
                <w:i/>
                <w:sz w:val="20"/>
                <w:szCs w:val="20"/>
                <w:highlight w:val="yellow"/>
              </w:rPr>
              <w:t xml:space="preserve"> higher % </w:t>
            </w:r>
            <w:r w:rsidR="000C7ED9" w:rsidRPr="00D94526">
              <w:rPr>
                <w:i/>
                <w:sz w:val="20"/>
                <w:szCs w:val="20"/>
                <w:highlight w:val="yellow"/>
              </w:rPr>
              <w:t xml:space="preserve">attain </w:t>
            </w:r>
            <w:r w:rsidRPr="00D94526">
              <w:rPr>
                <w:i/>
                <w:sz w:val="20"/>
                <w:szCs w:val="20"/>
                <w:highlight w:val="yellow"/>
              </w:rPr>
              <w:t>ARE + in RWM</w:t>
            </w:r>
          </w:p>
          <w:p w14:paraId="239556FF" w14:textId="77777777" w:rsidR="00E9587A" w:rsidRPr="009A276C" w:rsidRDefault="00E9587A" w:rsidP="009A276C">
            <w:pPr>
              <w:rPr>
                <w:i/>
                <w:sz w:val="20"/>
                <w:szCs w:val="20"/>
              </w:rPr>
            </w:pPr>
          </w:p>
        </w:tc>
        <w:tc>
          <w:tcPr>
            <w:tcW w:w="2433" w:type="dxa"/>
          </w:tcPr>
          <w:p w14:paraId="771E3BF4" w14:textId="0E3C0134" w:rsidR="007A7850" w:rsidRPr="007A6963" w:rsidRDefault="007A7850" w:rsidP="007A7850">
            <w:pPr>
              <w:rPr>
                <w:sz w:val="20"/>
                <w:szCs w:val="20"/>
              </w:rPr>
            </w:pPr>
            <w:r w:rsidRPr="007A6963">
              <w:rPr>
                <w:sz w:val="20"/>
                <w:szCs w:val="20"/>
              </w:rPr>
              <w:t>New staff</w:t>
            </w:r>
            <w:r w:rsidR="00491943">
              <w:rPr>
                <w:sz w:val="20"/>
                <w:szCs w:val="20"/>
              </w:rPr>
              <w:t xml:space="preserve"> and subject leaders</w:t>
            </w:r>
            <w:r w:rsidRPr="007A6963">
              <w:rPr>
                <w:sz w:val="20"/>
                <w:szCs w:val="20"/>
              </w:rPr>
              <w:t xml:space="preserve"> are in place across the school and teaching and learning is</w:t>
            </w:r>
            <w:r w:rsidR="00491943">
              <w:rPr>
                <w:sz w:val="20"/>
                <w:szCs w:val="20"/>
              </w:rPr>
              <w:t xml:space="preserve"> consistently monitored to ensure high standards. </w:t>
            </w:r>
            <w:r w:rsidRPr="007A6963">
              <w:rPr>
                <w:sz w:val="20"/>
                <w:szCs w:val="20"/>
              </w:rPr>
              <w:t xml:space="preserve"> </w:t>
            </w:r>
          </w:p>
          <w:p w14:paraId="7BC724A2" w14:textId="78101822" w:rsidR="00517A7A" w:rsidRDefault="007A7850" w:rsidP="007A7850">
            <w:pPr>
              <w:rPr>
                <w:sz w:val="20"/>
                <w:szCs w:val="20"/>
              </w:rPr>
            </w:pPr>
            <w:r w:rsidRPr="007A6963">
              <w:rPr>
                <w:sz w:val="20"/>
                <w:szCs w:val="20"/>
              </w:rPr>
              <w:t xml:space="preserve">Consistent approaches have been adopted in all classes with targeted teaching in place to address gaps in learning. </w:t>
            </w:r>
            <w:r w:rsidR="00491943">
              <w:rPr>
                <w:sz w:val="20"/>
                <w:szCs w:val="20"/>
              </w:rPr>
              <w:t xml:space="preserve">Impact is not measurable as these need time to embed. </w:t>
            </w:r>
          </w:p>
          <w:p w14:paraId="5DEEF5A7" w14:textId="2B2A512B" w:rsidR="007A7850" w:rsidRPr="007A6963" w:rsidRDefault="00517A7A" w:rsidP="007A7850">
            <w:pPr>
              <w:rPr>
                <w:sz w:val="20"/>
                <w:szCs w:val="20"/>
              </w:rPr>
            </w:pPr>
            <w:r>
              <w:rPr>
                <w:sz w:val="20"/>
                <w:szCs w:val="20"/>
              </w:rPr>
              <w:t>Tutoring groups have been established to ensure</w:t>
            </w:r>
            <w:r w:rsidR="00A675AB">
              <w:rPr>
                <w:sz w:val="20"/>
                <w:szCs w:val="20"/>
              </w:rPr>
              <w:t xml:space="preserve"> learning gaps are quickly addressed</w:t>
            </w:r>
            <w:r w:rsidR="00491943">
              <w:rPr>
                <w:sz w:val="20"/>
                <w:szCs w:val="20"/>
              </w:rPr>
              <w:t xml:space="preserve">. </w:t>
            </w:r>
            <w:r w:rsidR="007A7850" w:rsidRPr="007A6963">
              <w:rPr>
                <w:sz w:val="20"/>
                <w:szCs w:val="20"/>
              </w:rPr>
              <w:t xml:space="preserve">This needs to continue to ensure that all pupils make accelerated progress to catch up. </w:t>
            </w:r>
          </w:p>
          <w:p w14:paraId="1E3A11A1" w14:textId="0DC7EE9B" w:rsidR="00491943" w:rsidRDefault="00491943" w:rsidP="007A7850">
            <w:pPr>
              <w:rPr>
                <w:sz w:val="20"/>
                <w:szCs w:val="20"/>
              </w:rPr>
            </w:pPr>
            <w:r>
              <w:rPr>
                <w:sz w:val="20"/>
                <w:szCs w:val="20"/>
              </w:rPr>
              <w:t xml:space="preserve">All teaching staff have received focus training around PP, Assessment, EYFS, SEND and Subject leadership through investment in a bespoke package through LEAD. An external PP review is scheduled for spring 2023. </w:t>
            </w:r>
          </w:p>
          <w:p w14:paraId="33373E8E" w14:textId="175D305A" w:rsidR="00597E85" w:rsidRPr="007A6963" w:rsidRDefault="00491943" w:rsidP="007A7850">
            <w:pPr>
              <w:rPr>
                <w:sz w:val="20"/>
                <w:szCs w:val="20"/>
              </w:rPr>
            </w:pPr>
            <w:r>
              <w:rPr>
                <w:sz w:val="20"/>
                <w:szCs w:val="20"/>
              </w:rPr>
              <w:lastRenderedPageBreak/>
              <w:t xml:space="preserve">Further CPD opportunities will be </w:t>
            </w:r>
            <w:r w:rsidR="007A7850" w:rsidRPr="007A6963">
              <w:rPr>
                <w:sz w:val="20"/>
                <w:szCs w:val="20"/>
              </w:rPr>
              <w:t>sought as appropriate and available.</w:t>
            </w:r>
          </w:p>
        </w:tc>
        <w:tc>
          <w:tcPr>
            <w:tcW w:w="2433" w:type="dxa"/>
          </w:tcPr>
          <w:p w14:paraId="1FD45AFE" w14:textId="6D3925EB" w:rsidR="000E0577" w:rsidRDefault="00AA3D2A" w:rsidP="007A6963">
            <w:pPr>
              <w:rPr>
                <w:sz w:val="20"/>
                <w:szCs w:val="20"/>
              </w:rPr>
            </w:pPr>
            <w:r>
              <w:rPr>
                <w:sz w:val="20"/>
                <w:szCs w:val="20"/>
              </w:rPr>
              <w:lastRenderedPageBreak/>
              <w:t>A number of staff are enrolled on NPQs</w:t>
            </w:r>
            <w:r w:rsidR="00DD0A1D">
              <w:rPr>
                <w:sz w:val="20"/>
                <w:szCs w:val="20"/>
              </w:rPr>
              <w:t xml:space="preserve"> to </w:t>
            </w:r>
            <w:r w:rsidR="00EF462E">
              <w:rPr>
                <w:sz w:val="20"/>
                <w:szCs w:val="20"/>
              </w:rPr>
              <w:t xml:space="preserve">further </w:t>
            </w:r>
            <w:r w:rsidR="00DD0A1D">
              <w:rPr>
                <w:sz w:val="20"/>
                <w:szCs w:val="20"/>
              </w:rPr>
              <w:t>develop the quality of leadership across school</w:t>
            </w:r>
            <w:r w:rsidR="0046265E">
              <w:rPr>
                <w:sz w:val="20"/>
                <w:szCs w:val="20"/>
              </w:rPr>
              <w:t xml:space="preserve">. </w:t>
            </w:r>
          </w:p>
          <w:p w14:paraId="41248B28" w14:textId="3E603A8A" w:rsidR="00875DB2" w:rsidRDefault="00E22E4E" w:rsidP="007A6963">
            <w:pPr>
              <w:rPr>
                <w:sz w:val="20"/>
                <w:szCs w:val="20"/>
              </w:rPr>
            </w:pPr>
            <w:r>
              <w:rPr>
                <w:sz w:val="20"/>
                <w:szCs w:val="20"/>
              </w:rPr>
              <w:t xml:space="preserve">Mid-term appraisals </w:t>
            </w:r>
            <w:r w:rsidR="00DD0A1D">
              <w:rPr>
                <w:sz w:val="20"/>
                <w:szCs w:val="20"/>
              </w:rPr>
              <w:t>have taken</w:t>
            </w:r>
            <w:r w:rsidR="000E5717">
              <w:rPr>
                <w:sz w:val="20"/>
                <w:szCs w:val="20"/>
              </w:rPr>
              <w:t xml:space="preserve"> place for staff to </w:t>
            </w:r>
            <w:r w:rsidR="00AF0943">
              <w:rPr>
                <w:sz w:val="20"/>
                <w:szCs w:val="20"/>
              </w:rPr>
              <w:t xml:space="preserve">ensure that any </w:t>
            </w:r>
            <w:r w:rsidR="00EF462E">
              <w:rPr>
                <w:sz w:val="20"/>
                <w:szCs w:val="20"/>
              </w:rPr>
              <w:t>arising</w:t>
            </w:r>
            <w:r w:rsidR="00AF0943">
              <w:rPr>
                <w:sz w:val="20"/>
                <w:szCs w:val="20"/>
              </w:rPr>
              <w:t xml:space="preserve"> training needs are identified and act</w:t>
            </w:r>
            <w:r w:rsidR="00EF462E">
              <w:rPr>
                <w:sz w:val="20"/>
                <w:szCs w:val="20"/>
              </w:rPr>
              <w:t>ioned</w:t>
            </w:r>
            <w:r w:rsidR="00AF0943">
              <w:rPr>
                <w:sz w:val="20"/>
                <w:szCs w:val="20"/>
              </w:rPr>
              <w:t xml:space="preserve">. </w:t>
            </w:r>
            <w:r w:rsidR="003A7A9E">
              <w:rPr>
                <w:sz w:val="20"/>
                <w:szCs w:val="20"/>
              </w:rPr>
              <w:t xml:space="preserve">Internal and External CPD has been attended by staff and is demonstrating impact upon </w:t>
            </w:r>
            <w:r w:rsidR="00877976">
              <w:rPr>
                <w:sz w:val="20"/>
                <w:szCs w:val="20"/>
              </w:rPr>
              <w:t>the quality of assessment processes and subject Leadership. Further access to focused</w:t>
            </w:r>
            <w:r w:rsidR="00297229">
              <w:rPr>
                <w:sz w:val="20"/>
                <w:szCs w:val="20"/>
              </w:rPr>
              <w:t xml:space="preserve">, </w:t>
            </w:r>
            <w:r w:rsidR="00877976">
              <w:rPr>
                <w:sz w:val="20"/>
                <w:szCs w:val="20"/>
              </w:rPr>
              <w:t xml:space="preserve">subject specific </w:t>
            </w:r>
            <w:r w:rsidR="00875DB2">
              <w:rPr>
                <w:sz w:val="20"/>
                <w:szCs w:val="20"/>
              </w:rPr>
              <w:t xml:space="preserve">CPD has improved the overall quality of teaching and learning across the school. </w:t>
            </w:r>
          </w:p>
          <w:p w14:paraId="3A177F26" w14:textId="77777777" w:rsidR="00297229" w:rsidRDefault="00875DB2" w:rsidP="0038135C">
            <w:pPr>
              <w:rPr>
                <w:sz w:val="20"/>
                <w:szCs w:val="20"/>
              </w:rPr>
            </w:pPr>
            <w:r>
              <w:rPr>
                <w:sz w:val="20"/>
                <w:szCs w:val="20"/>
              </w:rPr>
              <w:t xml:space="preserve">Recommended actions have been addressed from the external SEND review (May 2022) and a more recent review refers to the significant improvements in provision across the school (Feb 2023). </w:t>
            </w:r>
          </w:p>
          <w:p w14:paraId="69679B79" w14:textId="19F75A4C" w:rsidR="00780E17" w:rsidRPr="007A6963" w:rsidRDefault="00DE1B19" w:rsidP="0038135C">
            <w:pPr>
              <w:rPr>
                <w:sz w:val="20"/>
                <w:szCs w:val="20"/>
              </w:rPr>
            </w:pPr>
            <w:r>
              <w:rPr>
                <w:sz w:val="20"/>
                <w:szCs w:val="20"/>
              </w:rPr>
              <w:lastRenderedPageBreak/>
              <w:t xml:space="preserve">An external PP Review (Feb 2023) has identified many areas of strength in provision for disadvantaged pupils and </w:t>
            </w:r>
            <w:r w:rsidR="0038135C">
              <w:rPr>
                <w:sz w:val="20"/>
                <w:szCs w:val="20"/>
              </w:rPr>
              <w:t>has identified</w:t>
            </w:r>
            <w:r w:rsidR="002C54F5">
              <w:rPr>
                <w:sz w:val="20"/>
                <w:szCs w:val="20"/>
              </w:rPr>
              <w:t xml:space="preserve"> further</w:t>
            </w:r>
            <w:r w:rsidR="0038135C">
              <w:rPr>
                <w:sz w:val="20"/>
                <w:szCs w:val="20"/>
              </w:rPr>
              <w:t xml:space="preserve"> recommendations to be actioned in the summer term. </w:t>
            </w:r>
          </w:p>
        </w:tc>
        <w:tc>
          <w:tcPr>
            <w:tcW w:w="2433" w:type="dxa"/>
          </w:tcPr>
          <w:p w14:paraId="46C456E6" w14:textId="77777777" w:rsidR="00463BDB" w:rsidRPr="00463BDB" w:rsidRDefault="00463BDB" w:rsidP="00463BDB">
            <w:pPr>
              <w:rPr>
                <w:sz w:val="20"/>
                <w:szCs w:val="20"/>
              </w:rPr>
            </w:pPr>
          </w:p>
        </w:tc>
      </w:tr>
      <w:tr w:rsidR="009A276C" w:rsidRPr="002C15A8" w14:paraId="5966FA31" w14:textId="77777777" w:rsidTr="00CA5588">
        <w:trPr>
          <w:trHeight w:val="559"/>
        </w:trPr>
        <w:tc>
          <w:tcPr>
            <w:tcW w:w="1843" w:type="dxa"/>
          </w:tcPr>
          <w:p w14:paraId="2CCD2053" w14:textId="084B0982" w:rsidR="009A276C" w:rsidRPr="002C15A8" w:rsidRDefault="009A276C" w:rsidP="007A6963">
            <w:pPr>
              <w:rPr>
                <w:b/>
                <w:sz w:val="20"/>
                <w:szCs w:val="20"/>
              </w:rPr>
            </w:pPr>
            <w:r>
              <w:rPr>
                <w:b/>
                <w:sz w:val="20"/>
                <w:szCs w:val="20"/>
              </w:rPr>
              <w:t>To develop pupil aspiration</w:t>
            </w:r>
            <w:r w:rsidR="00AA5DFB">
              <w:rPr>
                <w:b/>
                <w:sz w:val="20"/>
                <w:szCs w:val="20"/>
              </w:rPr>
              <w:t xml:space="preserve">, self-motivation and </w:t>
            </w:r>
            <w:r w:rsidR="00CA5275">
              <w:rPr>
                <w:b/>
                <w:sz w:val="20"/>
                <w:szCs w:val="20"/>
              </w:rPr>
              <w:t>independent learning strategies.</w:t>
            </w:r>
          </w:p>
        </w:tc>
        <w:tc>
          <w:tcPr>
            <w:tcW w:w="2722" w:type="dxa"/>
          </w:tcPr>
          <w:p w14:paraId="545DDF5A" w14:textId="77777777" w:rsidR="009A276C" w:rsidRDefault="009A276C" w:rsidP="007A6963">
            <w:pPr>
              <w:rPr>
                <w:sz w:val="20"/>
                <w:szCs w:val="20"/>
              </w:rPr>
            </w:pPr>
            <w:r>
              <w:rPr>
                <w:sz w:val="20"/>
                <w:szCs w:val="20"/>
              </w:rPr>
              <w:t xml:space="preserve">Pupils are resilient and self-motivated. </w:t>
            </w:r>
          </w:p>
          <w:p w14:paraId="229E55A2" w14:textId="77777777" w:rsidR="009A276C" w:rsidRDefault="009A276C" w:rsidP="007A6963">
            <w:pPr>
              <w:rPr>
                <w:sz w:val="20"/>
                <w:szCs w:val="20"/>
              </w:rPr>
            </w:pPr>
            <w:r>
              <w:rPr>
                <w:sz w:val="20"/>
                <w:szCs w:val="20"/>
              </w:rPr>
              <w:t xml:space="preserve">There is a strong sense of aspiration throughout the school. </w:t>
            </w:r>
          </w:p>
          <w:p w14:paraId="304E5950" w14:textId="46B56792" w:rsidR="00AA5DFB" w:rsidRPr="002C15A8" w:rsidRDefault="00AA5DFB" w:rsidP="007A6963">
            <w:pPr>
              <w:rPr>
                <w:sz w:val="20"/>
                <w:szCs w:val="20"/>
              </w:rPr>
            </w:pPr>
            <w:r>
              <w:rPr>
                <w:sz w:val="20"/>
                <w:szCs w:val="20"/>
              </w:rPr>
              <w:t>School Values are explicitly taught and are embedded within the school ethos.</w:t>
            </w:r>
          </w:p>
        </w:tc>
        <w:tc>
          <w:tcPr>
            <w:tcW w:w="3505" w:type="dxa"/>
          </w:tcPr>
          <w:p w14:paraId="48C50ED4" w14:textId="49FAEE9B" w:rsidR="009A276C" w:rsidRPr="002B1C98" w:rsidRDefault="009A276C" w:rsidP="009A276C">
            <w:pPr>
              <w:pStyle w:val="ListParagraph"/>
              <w:numPr>
                <w:ilvl w:val="0"/>
                <w:numId w:val="1"/>
              </w:numPr>
              <w:rPr>
                <w:i/>
                <w:sz w:val="20"/>
                <w:szCs w:val="20"/>
                <w:highlight w:val="yellow"/>
              </w:rPr>
            </w:pPr>
            <w:r w:rsidRPr="002B1C98">
              <w:rPr>
                <w:i/>
                <w:sz w:val="20"/>
                <w:szCs w:val="20"/>
                <w:highlight w:val="yellow"/>
              </w:rPr>
              <w:t xml:space="preserve">Effective </w:t>
            </w:r>
            <w:r w:rsidR="00AA5DFB" w:rsidRPr="002B1C98">
              <w:rPr>
                <w:i/>
                <w:sz w:val="20"/>
                <w:szCs w:val="20"/>
                <w:highlight w:val="yellow"/>
              </w:rPr>
              <w:t xml:space="preserve">assessment and </w:t>
            </w:r>
            <w:r w:rsidRPr="002B1C98">
              <w:rPr>
                <w:i/>
                <w:sz w:val="20"/>
                <w:szCs w:val="20"/>
                <w:highlight w:val="yellow"/>
              </w:rPr>
              <w:t>feedback is used skilfully to scaffold learning- building upon what pupils know can do and understand</w:t>
            </w:r>
            <w:r w:rsidR="000C7ED9" w:rsidRPr="002B1C98">
              <w:rPr>
                <w:i/>
                <w:sz w:val="20"/>
                <w:szCs w:val="20"/>
                <w:highlight w:val="yellow"/>
              </w:rPr>
              <w:t xml:space="preserve">. </w:t>
            </w:r>
          </w:p>
          <w:p w14:paraId="2BAE12AB" w14:textId="5B024028" w:rsidR="000C7ED9" w:rsidRPr="002B1C98" w:rsidRDefault="000C7ED9" w:rsidP="00AA5DFB">
            <w:pPr>
              <w:pStyle w:val="ListParagraph"/>
              <w:numPr>
                <w:ilvl w:val="0"/>
                <w:numId w:val="1"/>
              </w:numPr>
              <w:rPr>
                <w:i/>
                <w:sz w:val="20"/>
                <w:szCs w:val="20"/>
                <w:highlight w:val="yellow"/>
              </w:rPr>
            </w:pPr>
            <w:r w:rsidRPr="002B1C98">
              <w:rPr>
                <w:i/>
                <w:sz w:val="20"/>
                <w:szCs w:val="20"/>
                <w:highlight w:val="yellow"/>
              </w:rPr>
              <w:t xml:space="preserve">Pupils develop metacognitive approaches which enable them to use and apply independent learning strategies. </w:t>
            </w:r>
          </w:p>
          <w:p w14:paraId="2DD87153" w14:textId="77777777" w:rsidR="000C7ED9" w:rsidRPr="00352A98" w:rsidRDefault="000C7ED9" w:rsidP="000C7ED9">
            <w:pPr>
              <w:pStyle w:val="ListParagraph"/>
              <w:numPr>
                <w:ilvl w:val="0"/>
                <w:numId w:val="1"/>
              </w:numPr>
              <w:rPr>
                <w:i/>
                <w:sz w:val="20"/>
                <w:szCs w:val="20"/>
                <w:highlight w:val="green"/>
              </w:rPr>
            </w:pPr>
            <w:r w:rsidRPr="00352A98">
              <w:rPr>
                <w:i/>
                <w:sz w:val="20"/>
                <w:szCs w:val="20"/>
                <w:highlight w:val="green"/>
              </w:rPr>
              <w:t xml:space="preserve">Pupils are eager to learn and are able to discuss their aspirations and achievements. </w:t>
            </w:r>
          </w:p>
          <w:p w14:paraId="500F0070" w14:textId="4C96B6BB" w:rsidR="00AA5DFB" w:rsidRPr="009A276C" w:rsidRDefault="00AA5DFB" w:rsidP="000C7ED9">
            <w:pPr>
              <w:pStyle w:val="ListParagraph"/>
              <w:numPr>
                <w:ilvl w:val="0"/>
                <w:numId w:val="1"/>
              </w:numPr>
              <w:rPr>
                <w:i/>
                <w:sz w:val="20"/>
                <w:szCs w:val="20"/>
              </w:rPr>
            </w:pPr>
            <w:r w:rsidRPr="00352A98">
              <w:rPr>
                <w:i/>
                <w:sz w:val="20"/>
                <w:szCs w:val="20"/>
                <w:highlight w:val="green"/>
              </w:rPr>
              <w:t>Pupils understand the school vision and values and are able to apply these to their learning.</w:t>
            </w:r>
            <w:r>
              <w:rPr>
                <w:i/>
                <w:sz w:val="20"/>
                <w:szCs w:val="20"/>
              </w:rPr>
              <w:t xml:space="preserve"> </w:t>
            </w:r>
          </w:p>
        </w:tc>
        <w:tc>
          <w:tcPr>
            <w:tcW w:w="2433" w:type="dxa"/>
          </w:tcPr>
          <w:p w14:paraId="079EC4C4" w14:textId="249D1279" w:rsidR="00435AD8" w:rsidRDefault="00B9240E" w:rsidP="007A6963">
            <w:pPr>
              <w:rPr>
                <w:sz w:val="20"/>
                <w:szCs w:val="20"/>
              </w:rPr>
            </w:pPr>
            <w:r>
              <w:rPr>
                <w:sz w:val="20"/>
                <w:szCs w:val="20"/>
              </w:rPr>
              <w:t>Assessment training with LEA</w:t>
            </w:r>
            <w:r w:rsidR="002B1C98">
              <w:rPr>
                <w:sz w:val="20"/>
                <w:szCs w:val="20"/>
              </w:rPr>
              <w:t xml:space="preserve">D and </w:t>
            </w:r>
            <w:r w:rsidR="00435AD8">
              <w:rPr>
                <w:sz w:val="20"/>
                <w:szCs w:val="20"/>
              </w:rPr>
              <w:t xml:space="preserve">Internal moderations </w:t>
            </w:r>
            <w:r w:rsidR="00491943">
              <w:rPr>
                <w:sz w:val="20"/>
                <w:szCs w:val="20"/>
              </w:rPr>
              <w:t xml:space="preserve">across all year groups </w:t>
            </w:r>
            <w:r w:rsidR="00FA4830">
              <w:rPr>
                <w:sz w:val="20"/>
                <w:szCs w:val="20"/>
              </w:rPr>
              <w:t>ensure all teachers are confident in assessment within their phase</w:t>
            </w:r>
            <w:r w:rsidR="00742B25">
              <w:rPr>
                <w:sz w:val="20"/>
                <w:szCs w:val="20"/>
              </w:rPr>
              <w:t xml:space="preserve"> and</w:t>
            </w:r>
            <w:r w:rsidR="007A6423">
              <w:rPr>
                <w:sz w:val="20"/>
                <w:szCs w:val="20"/>
              </w:rPr>
              <w:t xml:space="preserve"> are</w:t>
            </w:r>
            <w:r w:rsidR="00742B25">
              <w:rPr>
                <w:sz w:val="20"/>
                <w:szCs w:val="20"/>
              </w:rPr>
              <w:t xml:space="preserve"> supporting children effectively towards aspirational targets. </w:t>
            </w:r>
          </w:p>
          <w:p w14:paraId="45DD1C98" w14:textId="1B89EE4B" w:rsidR="00742B25" w:rsidRDefault="00742B25" w:rsidP="007A6963">
            <w:pPr>
              <w:rPr>
                <w:sz w:val="20"/>
                <w:szCs w:val="20"/>
              </w:rPr>
            </w:pPr>
            <w:r>
              <w:rPr>
                <w:sz w:val="20"/>
                <w:szCs w:val="20"/>
              </w:rPr>
              <w:t xml:space="preserve">Pupils are aware of their targets and are proactive in responding to feedback, particularly in UKS2- this needs developing in LKS2 and KS1. </w:t>
            </w:r>
          </w:p>
          <w:p w14:paraId="341EE90E" w14:textId="15878299" w:rsidR="003B43D3" w:rsidRDefault="003B43D3" w:rsidP="003B43D3">
            <w:pPr>
              <w:rPr>
                <w:sz w:val="20"/>
                <w:szCs w:val="20"/>
              </w:rPr>
            </w:pPr>
            <w:r w:rsidRPr="00FF2710">
              <w:rPr>
                <w:sz w:val="20"/>
                <w:szCs w:val="20"/>
              </w:rPr>
              <w:t xml:space="preserve">Adults within all classrooms are effectively deployed to maximise progress and support learning needs. </w:t>
            </w:r>
          </w:p>
          <w:p w14:paraId="0AA9E8C6" w14:textId="29C87616" w:rsidR="00742B25" w:rsidRPr="00FF2710" w:rsidRDefault="00742B25" w:rsidP="003B43D3">
            <w:pPr>
              <w:rPr>
                <w:sz w:val="20"/>
                <w:szCs w:val="20"/>
              </w:rPr>
            </w:pPr>
            <w:r>
              <w:rPr>
                <w:sz w:val="20"/>
                <w:szCs w:val="20"/>
              </w:rPr>
              <w:t xml:space="preserve">Children talk positively about their learning and consistently demonstrate good learning behaviours. </w:t>
            </w:r>
          </w:p>
          <w:p w14:paraId="6A90AC1D" w14:textId="4D836E01" w:rsidR="0093496D" w:rsidRPr="007A6963" w:rsidRDefault="003B43D3" w:rsidP="007A6963">
            <w:pPr>
              <w:rPr>
                <w:sz w:val="20"/>
                <w:szCs w:val="20"/>
              </w:rPr>
            </w:pPr>
            <w:r>
              <w:rPr>
                <w:sz w:val="20"/>
                <w:szCs w:val="20"/>
              </w:rPr>
              <w:t>School values</w:t>
            </w:r>
            <w:r w:rsidR="007A6423">
              <w:rPr>
                <w:sz w:val="20"/>
                <w:szCs w:val="20"/>
              </w:rPr>
              <w:t xml:space="preserve"> are</w:t>
            </w:r>
            <w:r>
              <w:rPr>
                <w:sz w:val="20"/>
                <w:szCs w:val="20"/>
              </w:rPr>
              <w:t xml:space="preserve"> discussed within lessons </w:t>
            </w:r>
            <w:r>
              <w:rPr>
                <w:sz w:val="20"/>
                <w:szCs w:val="20"/>
              </w:rPr>
              <w:lastRenderedPageBreak/>
              <w:t>and weekly assemblies</w:t>
            </w:r>
            <w:r w:rsidR="00742B25">
              <w:rPr>
                <w:sz w:val="20"/>
                <w:szCs w:val="20"/>
              </w:rPr>
              <w:t xml:space="preserve">- children can articulate these confidently. </w:t>
            </w:r>
          </w:p>
        </w:tc>
        <w:tc>
          <w:tcPr>
            <w:tcW w:w="2433" w:type="dxa"/>
          </w:tcPr>
          <w:p w14:paraId="03FF4141" w14:textId="36596A20" w:rsidR="001D15F0" w:rsidRDefault="00560D67" w:rsidP="007A6963">
            <w:pPr>
              <w:rPr>
                <w:sz w:val="20"/>
                <w:szCs w:val="20"/>
              </w:rPr>
            </w:pPr>
            <w:r>
              <w:rPr>
                <w:sz w:val="20"/>
                <w:szCs w:val="20"/>
              </w:rPr>
              <w:lastRenderedPageBreak/>
              <w:t xml:space="preserve">Internal moderations </w:t>
            </w:r>
            <w:r w:rsidR="00705884">
              <w:rPr>
                <w:sz w:val="20"/>
                <w:szCs w:val="20"/>
              </w:rPr>
              <w:t xml:space="preserve">have been </w:t>
            </w:r>
            <w:r w:rsidR="002C54F5">
              <w:rPr>
                <w:sz w:val="20"/>
                <w:szCs w:val="20"/>
              </w:rPr>
              <w:t>conducted to quality assure assessment</w:t>
            </w:r>
            <w:r w:rsidR="003D7454">
              <w:rPr>
                <w:sz w:val="20"/>
                <w:szCs w:val="20"/>
              </w:rPr>
              <w:t>s</w:t>
            </w:r>
            <w:r w:rsidR="002C54F5">
              <w:rPr>
                <w:sz w:val="20"/>
                <w:szCs w:val="20"/>
              </w:rPr>
              <w:t xml:space="preserve"> and </w:t>
            </w:r>
            <w:r w:rsidR="003D7454">
              <w:rPr>
                <w:sz w:val="20"/>
                <w:szCs w:val="20"/>
              </w:rPr>
              <w:t xml:space="preserve">these </w:t>
            </w:r>
            <w:r w:rsidR="000E49B1">
              <w:rPr>
                <w:sz w:val="20"/>
                <w:szCs w:val="20"/>
              </w:rPr>
              <w:t xml:space="preserve">demonstrate that there is increased staff confidence in this area. This has empowered staff to </w:t>
            </w:r>
            <w:r w:rsidR="00E31B98">
              <w:rPr>
                <w:sz w:val="20"/>
                <w:szCs w:val="20"/>
              </w:rPr>
              <w:t xml:space="preserve">utilise assessment </w:t>
            </w:r>
            <w:r w:rsidR="003D7454">
              <w:rPr>
                <w:sz w:val="20"/>
                <w:szCs w:val="20"/>
              </w:rPr>
              <w:t xml:space="preserve">more </w:t>
            </w:r>
            <w:r w:rsidR="00E31B98">
              <w:rPr>
                <w:sz w:val="20"/>
                <w:szCs w:val="20"/>
              </w:rPr>
              <w:t xml:space="preserve">effectively to identify learning gaps and address specific individual and cohort needs through high quality teaching. </w:t>
            </w:r>
          </w:p>
          <w:p w14:paraId="6DC05BCF" w14:textId="23E62152" w:rsidR="009A276C" w:rsidRDefault="001D15F0" w:rsidP="007A6963">
            <w:pPr>
              <w:rPr>
                <w:sz w:val="20"/>
                <w:szCs w:val="20"/>
              </w:rPr>
            </w:pPr>
            <w:r>
              <w:rPr>
                <w:sz w:val="20"/>
                <w:szCs w:val="20"/>
              </w:rPr>
              <w:t>To further increase cohesion across the school</w:t>
            </w:r>
            <w:r w:rsidR="00865233">
              <w:rPr>
                <w:sz w:val="20"/>
                <w:szCs w:val="20"/>
              </w:rPr>
              <w:t>,</w:t>
            </w:r>
            <w:r>
              <w:rPr>
                <w:sz w:val="20"/>
                <w:szCs w:val="20"/>
              </w:rPr>
              <w:t xml:space="preserve"> the </w:t>
            </w:r>
            <w:r w:rsidR="006670A9">
              <w:rPr>
                <w:sz w:val="20"/>
                <w:szCs w:val="20"/>
              </w:rPr>
              <w:t>A</w:t>
            </w:r>
            <w:r w:rsidR="00F72634">
              <w:rPr>
                <w:sz w:val="20"/>
                <w:szCs w:val="20"/>
              </w:rPr>
              <w:t>ssessme</w:t>
            </w:r>
            <w:r w:rsidR="00586BB1">
              <w:rPr>
                <w:sz w:val="20"/>
                <w:szCs w:val="20"/>
              </w:rPr>
              <w:t>nt Lead</w:t>
            </w:r>
            <w:r>
              <w:rPr>
                <w:sz w:val="20"/>
                <w:szCs w:val="20"/>
              </w:rPr>
              <w:t xml:space="preserve"> is in the process of developing a clear </w:t>
            </w:r>
            <w:r w:rsidR="003D7454">
              <w:rPr>
                <w:sz w:val="20"/>
                <w:szCs w:val="20"/>
              </w:rPr>
              <w:t xml:space="preserve">guide in relation to moderation and assessment systems. </w:t>
            </w:r>
            <w:r w:rsidR="00586BB1">
              <w:rPr>
                <w:sz w:val="20"/>
                <w:szCs w:val="20"/>
              </w:rPr>
              <w:t xml:space="preserve"> </w:t>
            </w:r>
          </w:p>
          <w:p w14:paraId="4B27D629" w14:textId="1C1DA4A9" w:rsidR="00CD40E0" w:rsidRPr="007A6963" w:rsidRDefault="003D7454" w:rsidP="007A6963">
            <w:pPr>
              <w:rPr>
                <w:sz w:val="20"/>
                <w:szCs w:val="20"/>
              </w:rPr>
            </w:pPr>
            <w:r>
              <w:rPr>
                <w:sz w:val="20"/>
                <w:szCs w:val="20"/>
              </w:rPr>
              <w:t xml:space="preserve">Pupil voice demonstrates and love of learning. </w:t>
            </w:r>
            <w:r w:rsidR="00CB6B71">
              <w:rPr>
                <w:sz w:val="20"/>
                <w:szCs w:val="20"/>
              </w:rPr>
              <w:t xml:space="preserve">Children can </w:t>
            </w:r>
            <w:r w:rsidR="000E4F07">
              <w:rPr>
                <w:sz w:val="20"/>
                <w:szCs w:val="20"/>
              </w:rPr>
              <w:t>confident</w:t>
            </w:r>
            <w:r>
              <w:rPr>
                <w:sz w:val="20"/>
                <w:szCs w:val="20"/>
              </w:rPr>
              <w:t>ly</w:t>
            </w:r>
            <w:r w:rsidR="000E4F07">
              <w:rPr>
                <w:sz w:val="20"/>
                <w:szCs w:val="20"/>
              </w:rPr>
              <w:t xml:space="preserve"> </w:t>
            </w:r>
            <w:r w:rsidR="007C7984">
              <w:rPr>
                <w:sz w:val="20"/>
                <w:szCs w:val="20"/>
              </w:rPr>
              <w:t xml:space="preserve">talk about </w:t>
            </w:r>
            <w:r w:rsidR="005A2A84">
              <w:rPr>
                <w:sz w:val="20"/>
                <w:szCs w:val="20"/>
              </w:rPr>
              <w:t>their aspiratio</w:t>
            </w:r>
            <w:r w:rsidR="00317D59">
              <w:rPr>
                <w:sz w:val="20"/>
                <w:szCs w:val="20"/>
              </w:rPr>
              <w:t xml:space="preserve">ns and </w:t>
            </w:r>
            <w:r w:rsidR="00B63FB8">
              <w:rPr>
                <w:sz w:val="20"/>
                <w:szCs w:val="20"/>
              </w:rPr>
              <w:t>achievements.</w:t>
            </w:r>
            <w:r w:rsidR="00865233">
              <w:rPr>
                <w:sz w:val="20"/>
                <w:szCs w:val="20"/>
              </w:rPr>
              <w:t xml:space="preserve"> </w:t>
            </w:r>
            <w:r w:rsidR="00E70D60">
              <w:rPr>
                <w:sz w:val="20"/>
                <w:szCs w:val="20"/>
              </w:rPr>
              <w:t xml:space="preserve">They continue to uphold the </w:t>
            </w:r>
            <w:r w:rsidR="00E70D60">
              <w:rPr>
                <w:sz w:val="20"/>
                <w:szCs w:val="20"/>
              </w:rPr>
              <w:lastRenderedPageBreak/>
              <w:t xml:space="preserve">school vision and values with pride. </w:t>
            </w:r>
          </w:p>
        </w:tc>
        <w:tc>
          <w:tcPr>
            <w:tcW w:w="2433" w:type="dxa"/>
          </w:tcPr>
          <w:p w14:paraId="524FC5E0" w14:textId="77777777" w:rsidR="009A276C" w:rsidRPr="00463BDB" w:rsidRDefault="009A276C" w:rsidP="00463BDB">
            <w:pPr>
              <w:rPr>
                <w:sz w:val="20"/>
                <w:szCs w:val="20"/>
              </w:rPr>
            </w:pPr>
          </w:p>
        </w:tc>
      </w:tr>
      <w:tr w:rsidR="004F6AE5" w:rsidRPr="002C15A8" w14:paraId="0D5B2037" w14:textId="77777777" w:rsidTr="00326846">
        <w:trPr>
          <w:trHeight w:val="70"/>
        </w:trPr>
        <w:tc>
          <w:tcPr>
            <w:tcW w:w="1843" w:type="dxa"/>
          </w:tcPr>
          <w:p w14:paraId="5E98FF24" w14:textId="44A8AAD4" w:rsidR="004F6AE5" w:rsidRPr="002C15A8" w:rsidRDefault="008F2A48" w:rsidP="007A6963">
            <w:pPr>
              <w:rPr>
                <w:b/>
                <w:sz w:val="20"/>
                <w:szCs w:val="20"/>
              </w:rPr>
            </w:pPr>
            <w:r w:rsidRPr="00CE629D">
              <w:rPr>
                <w:b/>
                <w:sz w:val="20"/>
                <w:szCs w:val="20"/>
              </w:rPr>
              <w:t>To support disadvantaged pupils to make rapid</w:t>
            </w:r>
            <w:r w:rsidR="00CA5275">
              <w:rPr>
                <w:b/>
                <w:sz w:val="20"/>
                <w:szCs w:val="20"/>
              </w:rPr>
              <w:t>,</w:t>
            </w:r>
            <w:r w:rsidRPr="00CE629D">
              <w:rPr>
                <w:b/>
                <w:sz w:val="20"/>
                <w:szCs w:val="20"/>
              </w:rPr>
              <w:t xml:space="preserve"> accelerated progress from </w:t>
            </w:r>
            <w:r w:rsidR="009A276C">
              <w:rPr>
                <w:b/>
                <w:sz w:val="20"/>
                <w:szCs w:val="20"/>
              </w:rPr>
              <w:t xml:space="preserve">baseline </w:t>
            </w:r>
            <w:r w:rsidRPr="00CE629D">
              <w:rPr>
                <w:b/>
                <w:sz w:val="20"/>
                <w:szCs w:val="20"/>
              </w:rPr>
              <w:t>entry</w:t>
            </w:r>
          </w:p>
          <w:p w14:paraId="2E810403" w14:textId="77777777" w:rsidR="008F2A48" w:rsidRPr="002C15A8" w:rsidRDefault="008F2A48" w:rsidP="007A6963">
            <w:pPr>
              <w:rPr>
                <w:b/>
                <w:sz w:val="20"/>
                <w:szCs w:val="20"/>
              </w:rPr>
            </w:pPr>
          </w:p>
        </w:tc>
        <w:tc>
          <w:tcPr>
            <w:tcW w:w="2722" w:type="dxa"/>
          </w:tcPr>
          <w:p w14:paraId="2683AB34" w14:textId="0BDFD0FE" w:rsidR="004F6AE5" w:rsidRPr="002C15A8" w:rsidRDefault="008F2A48" w:rsidP="009F024C">
            <w:pPr>
              <w:rPr>
                <w:sz w:val="20"/>
                <w:szCs w:val="20"/>
              </w:rPr>
            </w:pPr>
            <w:r w:rsidRPr="002C15A8">
              <w:rPr>
                <w:sz w:val="20"/>
                <w:szCs w:val="20"/>
              </w:rPr>
              <w:t>High quality teaching in early years</w:t>
            </w:r>
            <w:r w:rsidR="007501CA">
              <w:rPr>
                <w:sz w:val="20"/>
                <w:szCs w:val="20"/>
              </w:rPr>
              <w:t xml:space="preserve"> and KS1</w:t>
            </w:r>
            <w:r w:rsidRPr="002C15A8">
              <w:rPr>
                <w:sz w:val="20"/>
                <w:szCs w:val="20"/>
              </w:rPr>
              <w:t xml:space="preserve"> leads to accelerated progress and narrow</w:t>
            </w:r>
            <w:r w:rsidR="00CA5275">
              <w:rPr>
                <w:sz w:val="20"/>
                <w:szCs w:val="20"/>
              </w:rPr>
              <w:t>s the gap.</w:t>
            </w:r>
          </w:p>
          <w:p w14:paraId="244BA1A4" w14:textId="77777777" w:rsidR="008F2A48" w:rsidRPr="002C15A8" w:rsidRDefault="008F2A48" w:rsidP="009F024C">
            <w:pPr>
              <w:rPr>
                <w:sz w:val="20"/>
                <w:szCs w:val="20"/>
              </w:rPr>
            </w:pPr>
          </w:p>
          <w:p w14:paraId="0484C974" w14:textId="5C5CDB73" w:rsidR="008F2A48" w:rsidRDefault="008F2A48" w:rsidP="009F024C">
            <w:pPr>
              <w:rPr>
                <w:sz w:val="20"/>
                <w:szCs w:val="20"/>
              </w:rPr>
            </w:pPr>
            <w:r w:rsidRPr="002C15A8">
              <w:rPr>
                <w:sz w:val="20"/>
                <w:szCs w:val="20"/>
              </w:rPr>
              <w:t xml:space="preserve">Pupils make </w:t>
            </w:r>
            <w:r w:rsidR="009F024C">
              <w:rPr>
                <w:sz w:val="20"/>
                <w:szCs w:val="20"/>
              </w:rPr>
              <w:t xml:space="preserve">good or better </w:t>
            </w:r>
            <w:r w:rsidRPr="002C15A8">
              <w:rPr>
                <w:sz w:val="20"/>
                <w:szCs w:val="20"/>
              </w:rPr>
              <w:t>progress in R, W, M</w:t>
            </w:r>
          </w:p>
          <w:p w14:paraId="75311572" w14:textId="77777777" w:rsidR="007501CA" w:rsidRDefault="007501CA" w:rsidP="009F024C">
            <w:pPr>
              <w:rPr>
                <w:sz w:val="20"/>
                <w:szCs w:val="20"/>
              </w:rPr>
            </w:pPr>
          </w:p>
          <w:p w14:paraId="771099FE" w14:textId="77777777" w:rsidR="007501CA" w:rsidRPr="002C15A8" w:rsidRDefault="007501CA" w:rsidP="009F024C">
            <w:pPr>
              <w:rPr>
                <w:sz w:val="20"/>
                <w:szCs w:val="20"/>
              </w:rPr>
            </w:pPr>
            <w:r>
              <w:rPr>
                <w:sz w:val="20"/>
                <w:szCs w:val="20"/>
              </w:rPr>
              <w:t xml:space="preserve">Increased attainment- higher % achieving ARE+ </w:t>
            </w:r>
          </w:p>
          <w:p w14:paraId="52F08E8C" w14:textId="77777777" w:rsidR="008F2A48" w:rsidRPr="002C15A8" w:rsidRDefault="008F2A48" w:rsidP="009F024C">
            <w:pPr>
              <w:rPr>
                <w:sz w:val="20"/>
                <w:szCs w:val="20"/>
              </w:rPr>
            </w:pPr>
          </w:p>
          <w:p w14:paraId="719972A3" w14:textId="6841FF78" w:rsidR="008F2A48" w:rsidRPr="002C15A8" w:rsidRDefault="007501CA" w:rsidP="009F024C">
            <w:pPr>
              <w:rPr>
                <w:sz w:val="20"/>
                <w:szCs w:val="20"/>
              </w:rPr>
            </w:pPr>
            <w:r>
              <w:rPr>
                <w:sz w:val="20"/>
                <w:szCs w:val="20"/>
              </w:rPr>
              <w:t>Effective</w:t>
            </w:r>
            <w:r w:rsidR="009F024C">
              <w:rPr>
                <w:sz w:val="20"/>
                <w:szCs w:val="20"/>
              </w:rPr>
              <w:t xml:space="preserve"> </w:t>
            </w:r>
            <w:r w:rsidR="008F2A48" w:rsidRPr="002C15A8">
              <w:rPr>
                <w:sz w:val="20"/>
                <w:szCs w:val="20"/>
              </w:rPr>
              <w:t xml:space="preserve">phonics teaching leads to better outcomes </w:t>
            </w:r>
            <w:r w:rsidR="00CA5275">
              <w:rPr>
                <w:sz w:val="20"/>
                <w:szCs w:val="20"/>
              </w:rPr>
              <w:t>in reading and writing</w:t>
            </w:r>
          </w:p>
        </w:tc>
        <w:tc>
          <w:tcPr>
            <w:tcW w:w="3505" w:type="dxa"/>
          </w:tcPr>
          <w:p w14:paraId="26CFD8FE" w14:textId="77777777" w:rsidR="004F6AE5" w:rsidRPr="00D036D5" w:rsidRDefault="007501CA" w:rsidP="00D94FFD">
            <w:pPr>
              <w:pStyle w:val="ListParagraph"/>
              <w:numPr>
                <w:ilvl w:val="0"/>
                <w:numId w:val="1"/>
              </w:numPr>
              <w:rPr>
                <w:i/>
                <w:sz w:val="20"/>
                <w:szCs w:val="20"/>
                <w:highlight w:val="yellow"/>
              </w:rPr>
            </w:pPr>
            <w:r w:rsidRPr="00D036D5">
              <w:rPr>
                <w:i/>
                <w:sz w:val="20"/>
                <w:szCs w:val="20"/>
                <w:highlight w:val="yellow"/>
              </w:rPr>
              <w:t xml:space="preserve">Early years and KS1 </w:t>
            </w:r>
            <w:r w:rsidR="008F2A48" w:rsidRPr="00D036D5">
              <w:rPr>
                <w:i/>
                <w:sz w:val="20"/>
                <w:szCs w:val="20"/>
                <w:highlight w:val="yellow"/>
              </w:rPr>
              <w:t>staff training and development is prioritised to ensure that pupils have the best possible start</w:t>
            </w:r>
            <w:r w:rsidRPr="00D036D5">
              <w:rPr>
                <w:i/>
                <w:sz w:val="20"/>
                <w:szCs w:val="20"/>
                <w:highlight w:val="yellow"/>
              </w:rPr>
              <w:t xml:space="preserve">. </w:t>
            </w:r>
          </w:p>
          <w:p w14:paraId="0EC452D5" w14:textId="77777777" w:rsidR="007501CA" w:rsidRPr="00D036D5" w:rsidRDefault="007501CA" w:rsidP="00D94FFD">
            <w:pPr>
              <w:pStyle w:val="ListParagraph"/>
              <w:numPr>
                <w:ilvl w:val="0"/>
                <w:numId w:val="1"/>
              </w:numPr>
              <w:rPr>
                <w:i/>
                <w:sz w:val="20"/>
                <w:szCs w:val="20"/>
                <w:highlight w:val="yellow"/>
              </w:rPr>
            </w:pPr>
            <w:r w:rsidRPr="00D036D5">
              <w:rPr>
                <w:i/>
                <w:sz w:val="20"/>
                <w:szCs w:val="20"/>
                <w:highlight w:val="yellow"/>
              </w:rPr>
              <w:t>There is a strong focus upon early language and vocabulary and this is effectively modelled and explicitly taught</w:t>
            </w:r>
          </w:p>
          <w:p w14:paraId="1CAA5E98" w14:textId="77777777" w:rsidR="008F2A48" w:rsidRPr="00D036D5" w:rsidRDefault="008F2A48" w:rsidP="00D94FFD">
            <w:pPr>
              <w:pStyle w:val="ListParagraph"/>
              <w:numPr>
                <w:ilvl w:val="0"/>
                <w:numId w:val="1"/>
              </w:numPr>
              <w:rPr>
                <w:i/>
                <w:sz w:val="20"/>
                <w:szCs w:val="20"/>
                <w:highlight w:val="yellow"/>
              </w:rPr>
            </w:pPr>
            <w:r w:rsidRPr="00D036D5">
              <w:rPr>
                <w:i/>
                <w:sz w:val="20"/>
                <w:szCs w:val="20"/>
                <w:highlight w:val="yellow"/>
              </w:rPr>
              <w:t>Regular assessment shows that PP pupils are making accelerated progress in core areas</w:t>
            </w:r>
          </w:p>
          <w:p w14:paraId="4EFB9CF3" w14:textId="77777777" w:rsidR="008F2A48" w:rsidRPr="00352A98" w:rsidRDefault="008F2A48" w:rsidP="00D94FFD">
            <w:pPr>
              <w:pStyle w:val="ListParagraph"/>
              <w:numPr>
                <w:ilvl w:val="0"/>
                <w:numId w:val="1"/>
              </w:numPr>
              <w:rPr>
                <w:i/>
                <w:sz w:val="20"/>
                <w:szCs w:val="20"/>
                <w:highlight w:val="green"/>
              </w:rPr>
            </w:pPr>
            <w:r w:rsidRPr="00352A98">
              <w:rPr>
                <w:i/>
                <w:sz w:val="20"/>
                <w:szCs w:val="20"/>
                <w:highlight w:val="green"/>
              </w:rPr>
              <w:t>PP pupils make good progress through a systematic early reading programme (RWInc)</w:t>
            </w:r>
          </w:p>
          <w:p w14:paraId="25C0E4CE" w14:textId="77777777" w:rsidR="00BF7EE9" w:rsidRPr="00BF7EE9" w:rsidRDefault="0041587F" w:rsidP="00D94FFD">
            <w:pPr>
              <w:pStyle w:val="ListParagraph"/>
              <w:numPr>
                <w:ilvl w:val="0"/>
                <w:numId w:val="1"/>
              </w:numPr>
              <w:rPr>
                <w:b/>
                <w:sz w:val="20"/>
                <w:szCs w:val="20"/>
              </w:rPr>
            </w:pPr>
            <w:r w:rsidRPr="00352A98">
              <w:rPr>
                <w:i/>
                <w:sz w:val="20"/>
                <w:szCs w:val="20"/>
                <w:highlight w:val="yellow"/>
              </w:rPr>
              <w:t>APD</w:t>
            </w:r>
            <w:r w:rsidR="008F2A48" w:rsidRPr="00352A98">
              <w:rPr>
                <w:i/>
                <w:sz w:val="20"/>
                <w:szCs w:val="20"/>
                <w:highlight w:val="yellow"/>
              </w:rPr>
              <w:t xml:space="preserve">R processes </w:t>
            </w:r>
            <w:r w:rsidR="008F2A48" w:rsidRPr="00D036D5">
              <w:rPr>
                <w:i/>
                <w:sz w:val="20"/>
                <w:szCs w:val="20"/>
                <w:highlight w:val="yellow"/>
              </w:rPr>
              <w:t xml:space="preserve">are </w:t>
            </w:r>
            <w:r w:rsidR="000C7ED9" w:rsidRPr="00D036D5">
              <w:rPr>
                <w:i/>
                <w:sz w:val="20"/>
                <w:szCs w:val="20"/>
                <w:highlight w:val="yellow"/>
              </w:rPr>
              <w:t xml:space="preserve">embedded and are effectively used to </w:t>
            </w:r>
            <w:r w:rsidR="008F2A48" w:rsidRPr="00D036D5">
              <w:rPr>
                <w:i/>
                <w:sz w:val="20"/>
                <w:szCs w:val="20"/>
                <w:highlight w:val="yellow"/>
              </w:rPr>
              <w:t>track and support progression of PP pupils</w:t>
            </w:r>
            <w:r w:rsidR="008F2A48" w:rsidRPr="00DE78EB">
              <w:rPr>
                <w:b/>
                <w:sz w:val="20"/>
                <w:szCs w:val="20"/>
              </w:rPr>
              <w:t xml:space="preserve"> </w:t>
            </w:r>
          </w:p>
        </w:tc>
        <w:tc>
          <w:tcPr>
            <w:tcW w:w="2433" w:type="dxa"/>
          </w:tcPr>
          <w:p w14:paraId="33783218" w14:textId="5C881C42" w:rsidR="007C3956" w:rsidRDefault="008C5F13" w:rsidP="00D94FFD">
            <w:pPr>
              <w:rPr>
                <w:sz w:val="20"/>
                <w:szCs w:val="20"/>
              </w:rPr>
            </w:pPr>
            <w:r>
              <w:rPr>
                <w:sz w:val="20"/>
                <w:szCs w:val="20"/>
              </w:rPr>
              <w:t>Significant disruption</w:t>
            </w:r>
            <w:r w:rsidR="0014072D">
              <w:rPr>
                <w:sz w:val="20"/>
                <w:szCs w:val="20"/>
              </w:rPr>
              <w:t xml:space="preserve"> to EYFS teaching staff has</w:t>
            </w:r>
            <w:r w:rsidR="002429CA">
              <w:rPr>
                <w:sz w:val="20"/>
                <w:szCs w:val="20"/>
              </w:rPr>
              <w:t xml:space="preserve"> affected</w:t>
            </w:r>
            <w:r w:rsidR="00742B25">
              <w:rPr>
                <w:sz w:val="20"/>
                <w:szCs w:val="20"/>
              </w:rPr>
              <w:t xml:space="preserve"> </w:t>
            </w:r>
            <w:r w:rsidR="00971778">
              <w:rPr>
                <w:sz w:val="20"/>
                <w:szCs w:val="20"/>
              </w:rPr>
              <w:t xml:space="preserve">progress in this area. </w:t>
            </w:r>
            <w:r w:rsidR="00152FFE">
              <w:rPr>
                <w:sz w:val="20"/>
                <w:szCs w:val="20"/>
              </w:rPr>
              <w:t>H</w:t>
            </w:r>
            <w:r w:rsidR="002429CA">
              <w:rPr>
                <w:sz w:val="20"/>
                <w:szCs w:val="20"/>
              </w:rPr>
              <w:t xml:space="preserve">owever, </w:t>
            </w:r>
            <w:r w:rsidR="005430A0">
              <w:rPr>
                <w:sz w:val="20"/>
                <w:szCs w:val="20"/>
              </w:rPr>
              <w:t xml:space="preserve">training and the development of EYFS has continued and remains a </w:t>
            </w:r>
            <w:r w:rsidR="00221812">
              <w:rPr>
                <w:sz w:val="20"/>
                <w:szCs w:val="20"/>
              </w:rPr>
              <w:t>priority</w:t>
            </w:r>
            <w:r w:rsidR="004837A1">
              <w:rPr>
                <w:sz w:val="20"/>
                <w:szCs w:val="20"/>
              </w:rPr>
              <w:t xml:space="preserve">. There have been </w:t>
            </w:r>
            <w:r w:rsidR="000A235B">
              <w:rPr>
                <w:sz w:val="20"/>
                <w:szCs w:val="20"/>
              </w:rPr>
              <w:t>a number of major changes to the curriculum and</w:t>
            </w:r>
            <w:r w:rsidR="00B02D7C">
              <w:rPr>
                <w:sz w:val="20"/>
                <w:szCs w:val="20"/>
              </w:rPr>
              <w:t xml:space="preserve"> learning environment</w:t>
            </w:r>
            <w:r w:rsidR="007A1BB4">
              <w:rPr>
                <w:sz w:val="20"/>
                <w:szCs w:val="20"/>
              </w:rPr>
              <w:t xml:space="preserve"> which have led to improvement. </w:t>
            </w:r>
          </w:p>
          <w:p w14:paraId="1805C5B0" w14:textId="2882FA66" w:rsidR="00555270" w:rsidRDefault="00A23951" w:rsidP="00D94FFD">
            <w:pPr>
              <w:rPr>
                <w:sz w:val="20"/>
                <w:szCs w:val="20"/>
              </w:rPr>
            </w:pPr>
            <w:r>
              <w:rPr>
                <w:sz w:val="20"/>
                <w:szCs w:val="20"/>
              </w:rPr>
              <w:t>Across</w:t>
            </w:r>
            <w:r w:rsidR="00555270">
              <w:rPr>
                <w:sz w:val="20"/>
                <w:szCs w:val="20"/>
              </w:rPr>
              <w:t xml:space="preserve"> the school there is a focus upon vocabulary linked to subjects and areas of learning and this is consistently displayed and referred to</w:t>
            </w:r>
            <w:r>
              <w:rPr>
                <w:sz w:val="20"/>
                <w:szCs w:val="20"/>
              </w:rPr>
              <w:t xml:space="preserve">. </w:t>
            </w:r>
          </w:p>
          <w:p w14:paraId="5171383D" w14:textId="6A433304" w:rsidR="007C3956" w:rsidRDefault="001F37BA" w:rsidP="00D94FFD">
            <w:pPr>
              <w:rPr>
                <w:sz w:val="20"/>
                <w:szCs w:val="20"/>
              </w:rPr>
            </w:pPr>
            <w:r w:rsidRPr="00FF2710">
              <w:rPr>
                <w:sz w:val="20"/>
                <w:szCs w:val="20"/>
              </w:rPr>
              <w:t>RWInc training has been accessed by all staff</w:t>
            </w:r>
            <w:r>
              <w:rPr>
                <w:sz w:val="20"/>
                <w:szCs w:val="20"/>
              </w:rPr>
              <w:t>. W</w:t>
            </w:r>
            <w:r w:rsidR="007C3956">
              <w:rPr>
                <w:sz w:val="20"/>
                <w:szCs w:val="20"/>
              </w:rPr>
              <w:t>ithin</w:t>
            </w:r>
            <w:r w:rsidR="007C3956" w:rsidRPr="00FF2710">
              <w:rPr>
                <w:sz w:val="20"/>
                <w:szCs w:val="20"/>
              </w:rPr>
              <w:t xml:space="preserve"> KS</w:t>
            </w:r>
            <w:r w:rsidR="007C3956">
              <w:rPr>
                <w:sz w:val="20"/>
                <w:szCs w:val="20"/>
              </w:rPr>
              <w:t>1</w:t>
            </w:r>
            <w:r w:rsidR="000D4359">
              <w:rPr>
                <w:sz w:val="20"/>
                <w:szCs w:val="20"/>
              </w:rPr>
              <w:t>,</w:t>
            </w:r>
            <w:r w:rsidR="007C3956">
              <w:rPr>
                <w:sz w:val="20"/>
                <w:szCs w:val="20"/>
              </w:rPr>
              <w:t xml:space="preserve"> appropriate groups </w:t>
            </w:r>
            <w:r>
              <w:rPr>
                <w:sz w:val="20"/>
                <w:szCs w:val="20"/>
              </w:rPr>
              <w:t>are</w:t>
            </w:r>
            <w:r w:rsidR="007C3956" w:rsidRPr="00FF2710">
              <w:rPr>
                <w:sz w:val="20"/>
                <w:szCs w:val="20"/>
              </w:rPr>
              <w:t xml:space="preserve"> led by teaching and support staff. In KS2 RWInc</w:t>
            </w:r>
            <w:r w:rsidR="001F479C">
              <w:rPr>
                <w:sz w:val="20"/>
                <w:szCs w:val="20"/>
              </w:rPr>
              <w:t xml:space="preserve"> Spellings</w:t>
            </w:r>
            <w:r w:rsidR="000640D7">
              <w:rPr>
                <w:sz w:val="20"/>
                <w:szCs w:val="20"/>
              </w:rPr>
              <w:t xml:space="preserve"> </w:t>
            </w:r>
            <w:r w:rsidR="001F479C">
              <w:rPr>
                <w:sz w:val="20"/>
                <w:szCs w:val="20"/>
              </w:rPr>
              <w:t xml:space="preserve">with teaching and support staff. </w:t>
            </w:r>
          </w:p>
          <w:p w14:paraId="74167418" w14:textId="66180A86" w:rsidR="000D4359" w:rsidRPr="007A6963" w:rsidRDefault="008B140A" w:rsidP="00D94FFD">
            <w:pPr>
              <w:rPr>
                <w:sz w:val="20"/>
                <w:szCs w:val="20"/>
              </w:rPr>
            </w:pPr>
            <w:r>
              <w:rPr>
                <w:sz w:val="20"/>
                <w:szCs w:val="20"/>
              </w:rPr>
              <w:t>A</w:t>
            </w:r>
            <w:r w:rsidR="004F4F1B">
              <w:rPr>
                <w:sz w:val="20"/>
                <w:szCs w:val="20"/>
              </w:rPr>
              <w:t>PD</w:t>
            </w:r>
            <w:r>
              <w:rPr>
                <w:sz w:val="20"/>
                <w:szCs w:val="20"/>
              </w:rPr>
              <w:t xml:space="preserve">Rs and </w:t>
            </w:r>
            <w:r w:rsidRPr="00FF2710">
              <w:rPr>
                <w:sz w:val="20"/>
                <w:szCs w:val="20"/>
              </w:rPr>
              <w:t xml:space="preserve">Provision maps are updated and reflect </w:t>
            </w:r>
            <w:r w:rsidR="00A67E0E">
              <w:rPr>
                <w:sz w:val="20"/>
                <w:szCs w:val="20"/>
              </w:rPr>
              <w:t xml:space="preserve">individual </w:t>
            </w:r>
            <w:r w:rsidRPr="00FF2710">
              <w:rPr>
                <w:sz w:val="20"/>
                <w:szCs w:val="20"/>
              </w:rPr>
              <w:t>pupil needs – Targeted interventions are reviewed</w:t>
            </w:r>
            <w:r w:rsidR="00A23951">
              <w:rPr>
                <w:sz w:val="20"/>
                <w:szCs w:val="20"/>
              </w:rPr>
              <w:t xml:space="preserve"> half termly</w:t>
            </w:r>
            <w:r w:rsidRPr="00FF2710">
              <w:rPr>
                <w:sz w:val="20"/>
                <w:szCs w:val="20"/>
              </w:rPr>
              <w:t xml:space="preserve">. </w:t>
            </w:r>
            <w:r w:rsidR="00A23951">
              <w:rPr>
                <w:sz w:val="20"/>
                <w:szCs w:val="20"/>
              </w:rPr>
              <w:t xml:space="preserve">The impact of this will be measurable once practice is embedded. </w:t>
            </w:r>
          </w:p>
        </w:tc>
        <w:tc>
          <w:tcPr>
            <w:tcW w:w="2433" w:type="dxa"/>
          </w:tcPr>
          <w:p w14:paraId="0E159D5F" w14:textId="77777777" w:rsidR="003E5BE1" w:rsidRDefault="00E70D60" w:rsidP="007A6963">
            <w:pPr>
              <w:rPr>
                <w:sz w:val="20"/>
                <w:szCs w:val="20"/>
              </w:rPr>
            </w:pPr>
            <w:r>
              <w:rPr>
                <w:sz w:val="20"/>
                <w:szCs w:val="20"/>
              </w:rPr>
              <w:t xml:space="preserve">Presently, </w:t>
            </w:r>
            <w:r w:rsidR="00BC300B">
              <w:rPr>
                <w:sz w:val="20"/>
                <w:szCs w:val="20"/>
              </w:rPr>
              <w:t xml:space="preserve">a member of </w:t>
            </w:r>
            <w:r>
              <w:rPr>
                <w:sz w:val="20"/>
                <w:szCs w:val="20"/>
              </w:rPr>
              <w:t xml:space="preserve">the Early Years team </w:t>
            </w:r>
            <w:r w:rsidR="00D1522D">
              <w:rPr>
                <w:sz w:val="20"/>
                <w:szCs w:val="20"/>
              </w:rPr>
              <w:t xml:space="preserve">is </w:t>
            </w:r>
            <w:r w:rsidR="00BC300B">
              <w:rPr>
                <w:sz w:val="20"/>
                <w:szCs w:val="20"/>
              </w:rPr>
              <w:t xml:space="preserve">enrolled on </w:t>
            </w:r>
            <w:r w:rsidR="00D1522D">
              <w:rPr>
                <w:sz w:val="20"/>
                <w:szCs w:val="20"/>
              </w:rPr>
              <w:t>the Developing</w:t>
            </w:r>
            <w:r w:rsidR="00BC300B">
              <w:rPr>
                <w:sz w:val="20"/>
                <w:szCs w:val="20"/>
              </w:rPr>
              <w:t xml:space="preserve"> </w:t>
            </w:r>
            <w:r w:rsidR="00D1522D">
              <w:rPr>
                <w:sz w:val="20"/>
                <w:szCs w:val="20"/>
              </w:rPr>
              <w:t>E</w:t>
            </w:r>
            <w:r w:rsidR="00BC300B">
              <w:rPr>
                <w:sz w:val="20"/>
                <w:szCs w:val="20"/>
              </w:rPr>
              <w:t xml:space="preserve">arly </w:t>
            </w:r>
            <w:r w:rsidR="00D1522D">
              <w:rPr>
                <w:sz w:val="20"/>
                <w:szCs w:val="20"/>
              </w:rPr>
              <w:t>L</w:t>
            </w:r>
            <w:r w:rsidR="00BC300B">
              <w:rPr>
                <w:sz w:val="20"/>
                <w:szCs w:val="20"/>
              </w:rPr>
              <w:t xml:space="preserve">anguage </w:t>
            </w:r>
            <w:r w:rsidR="00D1522D">
              <w:rPr>
                <w:sz w:val="20"/>
                <w:szCs w:val="20"/>
              </w:rPr>
              <w:t>programme through the English Hub</w:t>
            </w:r>
            <w:r w:rsidR="00242F94">
              <w:rPr>
                <w:sz w:val="20"/>
                <w:szCs w:val="20"/>
              </w:rPr>
              <w:t xml:space="preserve">. </w:t>
            </w:r>
            <w:r w:rsidR="003E5BE1">
              <w:rPr>
                <w:sz w:val="20"/>
                <w:szCs w:val="20"/>
              </w:rPr>
              <w:t xml:space="preserve">Learning from this is being shared and is becoming increasingly evident in observed classroom practice. </w:t>
            </w:r>
          </w:p>
          <w:p w14:paraId="7AE23AA9" w14:textId="12A049CB" w:rsidR="00797151" w:rsidRDefault="00797151" w:rsidP="007A6963">
            <w:pPr>
              <w:rPr>
                <w:sz w:val="20"/>
                <w:szCs w:val="20"/>
              </w:rPr>
            </w:pPr>
            <w:r>
              <w:rPr>
                <w:sz w:val="20"/>
                <w:szCs w:val="20"/>
              </w:rPr>
              <w:t>The Early Years team continue to work with an SLE from LEAD and are making strong progress through the action plan which has been developed</w:t>
            </w:r>
            <w:r w:rsidR="00326846">
              <w:rPr>
                <w:sz w:val="20"/>
                <w:szCs w:val="20"/>
              </w:rPr>
              <w:t xml:space="preserve"> to improve teaching and learning within EYFS</w:t>
            </w:r>
            <w:r>
              <w:rPr>
                <w:sz w:val="20"/>
                <w:szCs w:val="20"/>
              </w:rPr>
              <w:t>. This progress has continued despite the cohort being</w:t>
            </w:r>
            <w:r w:rsidR="00326846">
              <w:rPr>
                <w:sz w:val="20"/>
                <w:szCs w:val="20"/>
              </w:rPr>
              <w:t xml:space="preserve"> significantly</w:t>
            </w:r>
            <w:r>
              <w:rPr>
                <w:sz w:val="20"/>
                <w:szCs w:val="20"/>
              </w:rPr>
              <w:t xml:space="preserve"> affected by staff absences. </w:t>
            </w:r>
          </w:p>
          <w:p w14:paraId="1C70C4F1" w14:textId="02D93E44" w:rsidR="00FF2710" w:rsidRPr="00FF2710" w:rsidRDefault="00A8669F" w:rsidP="007A6963">
            <w:pPr>
              <w:rPr>
                <w:sz w:val="20"/>
                <w:szCs w:val="20"/>
              </w:rPr>
            </w:pPr>
            <w:r>
              <w:rPr>
                <w:sz w:val="20"/>
                <w:szCs w:val="20"/>
              </w:rPr>
              <w:t xml:space="preserve">All pupils in EYFS and KS1 continue to receive high quality phonics teaching through RWInc which is regularly tracked and evaluated to accelerate progress. Teaching staff are aware of their bottom </w:t>
            </w:r>
            <w:r w:rsidR="00797151">
              <w:rPr>
                <w:sz w:val="20"/>
                <w:szCs w:val="20"/>
              </w:rPr>
              <w:t xml:space="preserve">20% of readers and focused provision is made for these pupils. </w:t>
            </w:r>
          </w:p>
        </w:tc>
        <w:tc>
          <w:tcPr>
            <w:tcW w:w="2433" w:type="dxa"/>
          </w:tcPr>
          <w:p w14:paraId="2D400DB8" w14:textId="77777777" w:rsidR="00CE629D" w:rsidRPr="00CE629D" w:rsidRDefault="00CE629D" w:rsidP="00463BDB">
            <w:pPr>
              <w:rPr>
                <w:sz w:val="20"/>
                <w:szCs w:val="20"/>
              </w:rPr>
            </w:pPr>
          </w:p>
        </w:tc>
      </w:tr>
      <w:tr w:rsidR="001A31B2" w:rsidRPr="002C15A8" w14:paraId="33B42442" w14:textId="77777777" w:rsidTr="001A31B2">
        <w:trPr>
          <w:trHeight w:val="518"/>
        </w:trPr>
        <w:tc>
          <w:tcPr>
            <w:tcW w:w="15369" w:type="dxa"/>
            <w:gridSpan w:val="6"/>
            <w:shd w:val="clear" w:color="auto" w:fill="F7CAAC" w:themeFill="accent2" w:themeFillTint="66"/>
          </w:tcPr>
          <w:p w14:paraId="7BEFA5AF" w14:textId="77777777" w:rsidR="001A31B2" w:rsidRPr="00DE78EB" w:rsidRDefault="001A31B2" w:rsidP="0041587F">
            <w:pPr>
              <w:jc w:val="center"/>
              <w:rPr>
                <w:b/>
                <w:sz w:val="20"/>
                <w:szCs w:val="20"/>
              </w:rPr>
            </w:pPr>
            <w:r w:rsidRPr="00DE78EB">
              <w:rPr>
                <w:b/>
                <w:sz w:val="20"/>
                <w:szCs w:val="20"/>
              </w:rPr>
              <w:lastRenderedPageBreak/>
              <w:t>Targeted Academic Support</w:t>
            </w:r>
          </w:p>
        </w:tc>
      </w:tr>
      <w:tr w:rsidR="004F6AE5" w:rsidRPr="002C15A8" w14:paraId="2593711F" w14:textId="77777777" w:rsidTr="00CA5588">
        <w:trPr>
          <w:trHeight w:val="592"/>
        </w:trPr>
        <w:tc>
          <w:tcPr>
            <w:tcW w:w="1843" w:type="dxa"/>
          </w:tcPr>
          <w:p w14:paraId="20DFD138" w14:textId="77777777" w:rsidR="004F6AE5" w:rsidRPr="00CE629D" w:rsidRDefault="0046685D" w:rsidP="00FF2710">
            <w:pPr>
              <w:rPr>
                <w:b/>
                <w:sz w:val="20"/>
                <w:szCs w:val="20"/>
              </w:rPr>
            </w:pPr>
            <w:r w:rsidRPr="00CE629D">
              <w:rPr>
                <w:b/>
                <w:sz w:val="20"/>
                <w:szCs w:val="20"/>
              </w:rPr>
              <w:t>To utilise additional adults effectively in order to provide targeted academic support</w:t>
            </w:r>
          </w:p>
        </w:tc>
        <w:tc>
          <w:tcPr>
            <w:tcW w:w="2722" w:type="dxa"/>
          </w:tcPr>
          <w:p w14:paraId="456A11A2" w14:textId="77777777" w:rsidR="004F6AE5" w:rsidRPr="00DD7947" w:rsidRDefault="0046685D" w:rsidP="00FF2710">
            <w:pPr>
              <w:rPr>
                <w:sz w:val="20"/>
                <w:szCs w:val="20"/>
              </w:rPr>
            </w:pPr>
            <w:r w:rsidRPr="00DD7947">
              <w:rPr>
                <w:sz w:val="20"/>
                <w:szCs w:val="20"/>
              </w:rPr>
              <w:t>Pupils benefit from phonics teaching within small groups</w:t>
            </w:r>
            <w:r w:rsidR="00DD7947" w:rsidRPr="00DD7947">
              <w:rPr>
                <w:sz w:val="20"/>
                <w:szCs w:val="20"/>
              </w:rPr>
              <w:t>- leading to accelerated progress</w:t>
            </w:r>
          </w:p>
          <w:p w14:paraId="113347D9" w14:textId="77777777" w:rsidR="00DD7947" w:rsidRPr="00DD7947" w:rsidRDefault="00DD7947" w:rsidP="00FF2710">
            <w:pPr>
              <w:rPr>
                <w:sz w:val="20"/>
                <w:szCs w:val="20"/>
              </w:rPr>
            </w:pPr>
          </w:p>
          <w:p w14:paraId="726DD5DA" w14:textId="77777777" w:rsidR="00DD7947" w:rsidRDefault="00DD7947" w:rsidP="00FF2710">
            <w:pPr>
              <w:rPr>
                <w:sz w:val="20"/>
                <w:szCs w:val="20"/>
              </w:rPr>
            </w:pPr>
            <w:r w:rsidRPr="00DD7947">
              <w:rPr>
                <w:sz w:val="20"/>
                <w:szCs w:val="20"/>
              </w:rPr>
              <w:t xml:space="preserve">Pupils are supported </w:t>
            </w:r>
            <w:r>
              <w:rPr>
                <w:sz w:val="20"/>
                <w:szCs w:val="20"/>
              </w:rPr>
              <w:t xml:space="preserve">effectively within the classroom and benefit from smaller groups and adult support within core subjects </w:t>
            </w:r>
          </w:p>
          <w:p w14:paraId="77581B0F" w14:textId="211F23D6" w:rsidR="0008417F" w:rsidRPr="00DD7947" w:rsidRDefault="0008417F" w:rsidP="00FF2710">
            <w:pPr>
              <w:rPr>
                <w:sz w:val="20"/>
                <w:szCs w:val="20"/>
              </w:rPr>
            </w:pPr>
          </w:p>
        </w:tc>
        <w:tc>
          <w:tcPr>
            <w:tcW w:w="3505" w:type="dxa"/>
          </w:tcPr>
          <w:p w14:paraId="0A12F661" w14:textId="77777777" w:rsidR="004F6AE5" w:rsidRPr="00F56C6B" w:rsidRDefault="00DD7947" w:rsidP="00F56C6B">
            <w:pPr>
              <w:pStyle w:val="ListParagraph"/>
              <w:numPr>
                <w:ilvl w:val="0"/>
                <w:numId w:val="1"/>
              </w:numPr>
              <w:rPr>
                <w:i/>
                <w:sz w:val="20"/>
                <w:szCs w:val="20"/>
                <w:highlight w:val="green"/>
              </w:rPr>
            </w:pPr>
            <w:r w:rsidRPr="00F56C6B">
              <w:rPr>
                <w:i/>
                <w:sz w:val="20"/>
                <w:szCs w:val="20"/>
                <w:highlight w:val="green"/>
              </w:rPr>
              <w:t>All staff delivering RWINc have accessed training to ensure high quality teaching</w:t>
            </w:r>
          </w:p>
          <w:p w14:paraId="14829852" w14:textId="77777777" w:rsidR="00DD7947" w:rsidRPr="00F56C6B" w:rsidRDefault="00DD7947" w:rsidP="00F56C6B">
            <w:pPr>
              <w:pStyle w:val="ListParagraph"/>
              <w:numPr>
                <w:ilvl w:val="0"/>
                <w:numId w:val="1"/>
              </w:numPr>
              <w:rPr>
                <w:i/>
                <w:sz w:val="20"/>
                <w:szCs w:val="20"/>
                <w:highlight w:val="green"/>
              </w:rPr>
            </w:pPr>
            <w:r w:rsidRPr="00F56C6B">
              <w:rPr>
                <w:i/>
                <w:sz w:val="20"/>
                <w:szCs w:val="20"/>
                <w:highlight w:val="green"/>
              </w:rPr>
              <w:t>RWInc is taught systematically within small groups which are reviewed half termly to ensure progress</w:t>
            </w:r>
          </w:p>
          <w:p w14:paraId="711A344A" w14:textId="77777777" w:rsidR="00DD7947" w:rsidRPr="00F56C6B" w:rsidRDefault="00DD7947" w:rsidP="00F56C6B">
            <w:pPr>
              <w:pStyle w:val="ListParagraph"/>
              <w:numPr>
                <w:ilvl w:val="0"/>
                <w:numId w:val="1"/>
              </w:numPr>
              <w:rPr>
                <w:i/>
                <w:sz w:val="20"/>
                <w:szCs w:val="20"/>
                <w:highlight w:val="green"/>
              </w:rPr>
            </w:pPr>
            <w:r w:rsidRPr="00F56C6B">
              <w:rPr>
                <w:i/>
                <w:sz w:val="20"/>
                <w:szCs w:val="20"/>
                <w:highlight w:val="green"/>
              </w:rPr>
              <w:t>Adults are deployed effectively within the classroom to support teaching and learning</w:t>
            </w:r>
          </w:p>
          <w:p w14:paraId="1554E50F" w14:textId="77777777" w:rsidR="00DD7947" w:rsidRPr="00334FD7" w:rsidRDefault="00DD7947" w:rsidP="00DD7947">
            <w:pPr>
              <w:pStyle w:val="ListParagraph"/>
              <w:numPr>
                <w:ilvl w:val="0"/>
                <w:numId w:val="1"/>
              </w:numPr>
              <w:rPr>
                <w:sz w:val="20"/>
                <w:szCs w:val="20"/>
                <w:highlight w:val="yellow"/>
              </w:rPr>
            </w:pPr>
            <w:r w:rsidRPr="00334FD7">
              <w:rPr>
                <w:i/>
                <w:sz w:val="20"/>
                <w:szCs w:val="20"/>
                <w:highlight w:val="yellow"/>
              </w:rPr>
              <w:t>The gap between PP and Non PP pupils is closed</w:t>
            </w:r>
          </w:p>
          <w:p w14:paraId="74E432C2" w14:textId="77777777" w:rsidR="00185766" w:rsidRPr="00DE78EB" w:rsidRDefault="00185766" w:rsidP="00185766">
            <w:pPr>
              <w:pStyle w:val="ListParagraph"/>
              <w:numPr>
                <w:ilvl w:val="0"/>
                <w:numId w:val="1"/>
              </w:numPr>
              <w:rPr>
                <w:sz w:val="20"/>
                <w:szCs w:val="20"/>
              </w:rPr>
            </w:pPr>
            <w:r w:rsidRPr="00C82476">
              <w:rPr>
                <w:i/>
                <w:sz w:val="20"/>
                <w:szCs w:val="20"/>
                <w:highlight w:val="yellow"/>
              </w:rPr>
              <w:t>Effective scaffolding and adult support in R, W, M addresses individual learning needs and supports pupil progress.</w:t>
            </w:r>
            <w:r>
              <w:rPr>
                <w:i/>
                <w:sz w:val="20"/>
                <w:szCs w:val="20"/>
              </w:rPr>
              <w:t xml:space="preserve"> </w:t>
            </w:r>
          </w:p>
        </w:tc>
        <w:tc>
          <w:tcPr>
            <w:tcW w:w="2433" w:type="dxa"/>
          </w:tcPr>
          <w:p w14:paraId="1B8015BD" w14:textId="75574147" w:rsidR="002600EF" w:rsidRDefault="00515AD0" w:rsidP="002600EF">
            <w:pPr>
              <w:rPr>
                <w:sz w:val="20"/>
                <w:szCs w:val="20"/>
              </w:rPr>
            </w:pPr>
            <w:r w:rsidRPr="00FF2710">
              <w:rPr>
                <w:sz w:val="20"/>
                <w:szCs w:val="20"/>
              </w:rPr>
              <w:t>RWInc training has been accessed by all staff</w:t>
            </w:r>
            <w:r>
              <w:rPr>
                <w:sz w:val="20"/>
                <w:szCs w:val="20"/>
              </w:rPr>
              <w:t>. Within</w:t>
            </w:r>
            <w:r w:rsidRPr="00FF2710">
              <w:rPr>
                <w:sz w:val="20"/>
                <w:szCs w:val="20"/>
              </w:rPr>
              <w:t xml:space="preserve"> KS</w:t>
            </w:r>
            <w:r>
              <w:rPr>
                <w:sz w:val="20"/>
                <w:szCs w:val="20"/>
              </w:rPr>
              <w:t>1 appropriate groups are</w:t>
            </w:r>
            <w:r w:rsidRPr="00FF2710">
              <w:rPr>
                <w:sz w:val="20"/>
                <w:szCs w:val="20"/>
              </w:rPr>
              <w:t xml:space="preserve"> led by teaching and support staff. In KS2 RWInc</w:t>
            </w:r>
            <w:r>
              <w:rPr>
                <w:sz w:val="20"/>
                <w:szCs w:val="20"/>
              </w:rPr>
              <w:t xml:space="preserve"> Spellings </w:t>
            </w:r>
            <w:r w:rsidR="009C5750">
              <w:rPr>
                <w:sz w:val="20"/>
                <w:szCs w:val="20"/>
              </w:rPr>
              <w:t>is delivered by</w:t>
            </w:r>
            <w:r>
              <w:rPr>
                <w:sz w:val="20"/>
                <w:szCs w:val="20"/>
              </w:rPr>
              <w:t xml:space="preserve"> teaching and support staff. Fresh Start</w:t>
            </w:r>
            <w:r w:rsidRPr="00FF2710">
              <w:rPr>
                <w:sz w:val="20"/>
                <w:szCs w:val="20"/>
              </w:rPr>
              <w:t xml:space="preserve"> </w:t>
            </w:r>
            <w:r>
              <w:rPr>
                <w:sz w:val="20"/>
                <w:szCs w:val="20"/>
              </w:rPr>
              <w:t xml:space="preserve">has been introduced </w:t>
            </w:r>
            <w:r w:rsidRPr="00FF2710">
              <w:rPr>
                <w:sz w:val="20"/>
                <w:szCs w:val="20"/>
              </w:rPr>
              <w:t>as an intervention</w:t>
            </w:r>
            <w:r w:rsidR="002600EF">
              <w:rPr>
                <w:sz w:val="20"/>
                <w:szCs w:val="20"/>
              </w:rPr>
              <w:t xml:space="preserve"> from October 2022- impact is not yet measurable, however ongoing assessment from baseline is planned in line with programme specifications. </w:t>
            </w:r>
          </w:p>
          <w:p w14:paraId="1EB8FD35" w14:textId="684B2A23" w:rsidR="00B47C83" w:rsidRPr="00FF2710" w:rsidRDefault="00B47C83" w:rsidP="002600EF">
            <w:pPr>
              <w:rPr>
                <w:sz w:val="20"/>
                <w:szCs w:val="20"/>
              </w:rPr>
            </w:pPr>
            <w:r w:rsidRPr="00FF2710">
              <w:rPr>
                <w:sz w:val="20"/>
                <w:szCs w:val="20"/>
              </w:rPr>
              <w:t>RWInc is taught with consistency and fidelity and relevant 1:1 support is in place in KS1</w:t>
            </w:r>
            <w:r>
              <w:rPr>
                <w:sz w:val="20"/>
                <w:szCs w:val="20"/>
              </w:rPr>
              <w:t xml:space="preserve"> and KS2</w:t>
            </w:r>
            <w:r w:rsidRPr="00FF2710">
              <w:rPr>
                <w:sz w:val="20"/>
                <w:szCs w:val="20"/>
              </w:rPr>
              <w:t xml:space="preserve">. </w:t>
            </w:r>
          </w:p>
          <w:p w14:paraId="717C3329" w14:textId="6F4F9890" w:rsidR="0041587F" w:rsidRPr="002600EF" w:rsidRDefault="00B47C83" w:rsidP="00FF2710">
            <w:pPr>
              <w:rPr>
                <w:sz w:val="20"/>
                <w:szCs w:val="20"/>
              </w:rPr>
            </w:pPr>
            <w:r w:rsidRPr="00FF2710">
              <w:rPr>
                <w:sz w:val="20"/>
                <w:szCs w:val="20"/>
              </w:rPr>
              <w:t>Adults within all classrooms are effectively deployed to maximise progress and support learning needs</w:t>
            </w:r>
            <w:r w:rsidR="002600EF">
              <w:rPr>
                <w:sz w:val="20"/>
                <w:szCs w:val="20"/>
              </w:rPr>
              <w:t xml:space="preserve"> through targeted small group teaching as appropriate in Reading, Writing and Mathematics.</w:t>
            </w:r>
          </w:p>
        </w:tc>
        <w:tc>
          <w:tcPr>
            <w:tcW w:w="2433" w:type="dxa"/>
          </w:tcPr>
          <w:p w14:paraId="5C5B20B9" w14:textId="5603540E" w:rsidR="00FF2710" w:rsidRDefault="00C21F11" w:rsidP="00FF2710">
            <w:pPr>
              <w:rPr>
                <w:sz w:val="20"/>
                <w:szCs w:val="20"/>
              </w:rPr>
            </w:pPr>
            <w:r>
              <w:rPr>
                <w:sz w:val="20"/>
                <w:szCs w:val="20"/>
              </w:rPr>
              <w:t>RWINC training has been accessed by all staff</w:t>
            </w:r>
            <w:r w:rsidR="008410BC">
              <w:rPr>
                <w:sz w:val="20"/>
                <w:szCs w:val="20"/>
              </w:rPr>
              <w:t xml:space="preserve">. </w:t>
            </w:r>
            <w:r w:rsidR="00326846">
              <w:rPr>
                <w:sz w:val="20"/>
                <w:szCs w:val="20"/>
              </w:rPr>
              <w:t>This has been through RWInc Development</w:t>
            </w:r>
            <w:r w:rsidR="006B58B6">
              <w:rPr>
                <w:sz w:val="20"/>
                <w:szCs w:val="20"/>
              </w:rPr>
              <w:t xml:space="preserve"> Days (external support)</w:t>
            </w:r>
            <w:r w:rsidR="00326846">
              <w:rPr>
                <w:sz w:val="20"/>
                <w:szCs w:val="20"/>
              </w:rPr>
              <w:t>, Reading Lead</w:t>
            </w:r>
            <w:r w:rsidR="006B58B6">
              <w:rPr>
                <w:sz w:val="20"/>
                <w:szCs w:val="20"/>
              </w:rPr>
              <w:t>er</w:t>
            </w:r>
            <w:r w:rsidR="00326846">
              <w:rPr>
                <w:sz w:val="20"/>
                <w:szCs w:val="20"/>
              </w:rPr>
              <w:t xml:space="preserve"> coaching and </w:t>
            </w:r>
            <w:r w:rsidR="006B58B6">
              <w:rPr>
                <w:sz w:val="20"/>
                <w:szCs w:val="20"/>
              </w:rPr>
              <w:t>access to o</w:t>
            </w:r>
            <w:r w:rsidR="00326846">
              <w:rPr>
                <w:sz w:val="20"/>
                <w:szCs w:val="20"/>
              </w:rPr>
              <w:t xml:space="preserve">nline training pathways. </w:t>
            </w:r>
            <w:r w:rsidR="00236A1E">
              <w:rPr>
                <w:sz w:val="20"/>
                <w:szCs w:val="20"/>
              </w:rPr>
              <w:t xml:space="preserve">There has consequently been an increase in staff knowledge and confidence in the teaching of phonics. </w:t>
            </w:r>
          </w:p>
          <w:p w14:paraId="498CAC25" w14:textId="6B31DFCD" w:rsidR="00414E21" w:rsidRPr="00FF2710" w:rsidRDefault="009E7367" w:rsidP="00414E21">
            <w:pPr>
              <w:rPr>
                <w:sz w:val="20"/>
                <w:szCs w:val="20"/>
              </w:rPr>
            </w:pPr>
            <w:r>
              <w:rPr>
                <w:sz w:val="20"/>
                <w:szCs w:val="20"/>
              </w:rPr>
              <w:t xml:space="preserve">All adults are deployed </w:t>
            </w:r>
            <w:r w:rsidR="000A5EC4">
              <w:rPr>
                <w:sz w:val="20"/>
                <w:szCs w:val="20"/>
              </w:rPr>
              <w:t>effectively</w:t>
            </w:r>
            <w:r w:rsidR="00894896">
              <w:rPr>
                <w:sz w:val="20"/>
                <w:szCs w:val="20"/>
              </w:rPr>
              <w:t xml:space="preserve"> throughout the school</w:t>
            </w:r>
            <w:r w:rsidR="00EE0D82">
              <w:rPr>
                <w:sz w:val="20"/>
                <w:szCs w:val="20"/>
              </w:rPr>
              <w:t xml:space="preserve"> and are skilful in </w:t>
            </w:r>
            <w:r w:rsidR="00C110ED">
              <w:rPr>
                <w:sz w:val="20"/>
                <w:szCs w:val="20"/>
              </w:rPr>
              <w:t xml:space="preserve">their practice. Where it has been identified that 1:1 tuition or focused group support is needed, </w:t>
            </w:r>
            <w:r w:rsidR="006B58B6">
              <w:rPr>
                <w:sz w:val="20"/>
                <w:szCs w:val="20"/>
              </w:rPr>
              <w:t xml:space="preserve">this has been planned for within provision maps and as part of APDR processes. </w:t>
            </w:r>
          </w:p>
          <w:p w14:paraId="44C3A14F" w14:textId="00D33F67" w:rsidR="00414E21" w:rsidRPr="00FF2710" w:rsidRDefault="00414E21" w:rsidP="00FF2710">
            <w:pPr>
              <w:rPr>
                <w:sz w:val="20"/>
                <w:szCs w:val="20"/>
              </w:rPr>
            </w:pPr>
          </w:p>
        </w:tc>
        <w:tc>
          <w:tcPr>
            <w:tcW w:w="2433" w:type="dxa"/>
          </w:tcPr>
          <w:p w14:paraId="20101F74" w14:textId="77777777" w:rsidR="004F6AE5" w:rsidRPr="00ED4F7B" w:rsidRDefault="004F6AE5" w:rsidP="00ED4F7B">
            <w:pPr>
              <w:rPr>
                <w:sz w:val="20"/>
                <w:szCs w:val="20"/>
              </w:rPr>
            </w:pPr>
          </w:p>
        </w:tc>
      </w:tr>
      <w:tr w:rsidR="00551979" w:rsidRPr="002C15A8" w14:paraId="58B3FACE" w14:textId="77777777" w:rsidTr="00CA5588">
        <w:trPr>
          <w:trHeight w:val="592"/>
        </w:trPr>
        <w:tc>
          <w:tcPr>
            <w:tcW w:w="1843" w:type="dxa"/>
          </w:tcPr>
          <w:p w14:paraId="24676CC8" w14:textId="77777777" w:rsidR="00551979" w:rsidRPr="00CE629D" w:rsidRDefault="00551979" w:rsidP="00FF2710">
            <w:pPr>
              <w:rPr>
                <w:b/>
                <w:sz w:val="20"/>
                <w:szCs w:val="20"/>
              </w:rPr>
            </w:pPr>
            <w:r>
              <w:rPr>
                <w:b/>
                <w:sz w:val="20"/>
                <w:szCs w:val="20"/>
              </w:rPr>
              <w:t xml:space="preserve">Specific interventions are in place to address early language and </w:t>
            </w:r>
            <w:r>
              <w:rPr>
                <w:b/>
                <w:sz w:val="20"/>
                <w:szCs w:val="20"/>
              </w:rPr>
              <w:lastRenderedPageBreak/>
              <w:t xml:space="preserve">communication difficulties. </w:t>
            </w:r>
          </w:p>
        </w:tc>
        <w:tc>
          <w:tcPr>
            <w:tcW w:w="2722" w:type="dxa"/>
          </w:tcPr>
          <w:p w14:paraId="2EC5092D" w14:textId="469BDFF6" w:rsidR="00551979" w:rsidRDefault="00551979" w:rsidP="00FF2710">
            <w:pPr>
              <w:rPr>
                <w:sz w:val="20"/>
                <w:szCs w:val="20"/>
              </w:rPr>
            </w:pPr>
            <w:r>
              <w:rPr>
                <w:sz w:val="20"/>
                <w:szCs w:val="20"/>
              </w:rPr>
              <w:lastRenderedPageBreak/>
              <w:t>Specific speaking and listening intervention is in place for pupils</w:t>
            </w:r>
            <w:r w:rsidR="00185766">
              <w:rPr>
                <w:sz w:val="20"/>
                <w:szCs w:val="20"/>
              </w:rPr>
              <w:t xml:space="preserve"> to address emerging SLCN </w:t>
            </w:r>
            <w:r>
              <w:rPr>
                <w:sz w:val="20"/>
                <w:szCs w:val="20"/>
              </w:rPr>
              <w:t xml:space="preserve"> </w:t>
            </w:r>
          </w:p>
          <w:p w14:paraId="57FDD8FD" w14:textId="77777777" w:rsidR="00185766" w:rsidRDefault="00185766" w:rsidP="00FF2710">
            <w:pPr>
              <w:rPr>
                <w:sz w:val="20"/>
                <w:szCs w:val="20"/>
              </w:rPr>
            </w:pPr>
          </w:p>
          <w:p w14:paraId="407A535A" w14:textId="77777777" w:rsidR="00185766" w:rsidRPr="00DD7947" w:rsidRDefault="00185766" w:rsidP="00FF2710">
            <w:pPr>
              <w:rPr>
                <w:sz w:val="20"/>
                <w:szCs w:val="20"/>
              </w:rPr>
            </w:pPr>
            <w:r>
              <w:rPr>
                <w:sz w:val="20"/>
                <w:szCs w:val="20"/>
              </w:rPr>
              <w:lastRenderedPageBreak/>
              <w:t xml:space="preserve">Targeted support focuses upon communication and social skills. </w:t>
            </w:r>
          </w:p>
        </w:tc>
        <w:tc>
          <w:tcPr>
            <w:tcW w:w="3505" w:type="dxa"/>
          </w:tcPr>
          <w:p w14:paraId="2FDC7DAF" w14:textId="77777777" w:rsidR="00551979" w:rsidRPr="00AA7F9D" w:rsidRDefault="00185766" w:rsidP="00DD7947">
            <w:pPr>
              <w:pStyle w:val="ListParagraph"/>
              <w:numPr>
                <w:ilvl w:val="0"/>
                <w:numId w:val="1"/>
              </w:numPr>
              <w:rPr>
                <w:i/>
                <w:sz w:val="20"/>
                <w:szCs w:val="20"/>
                <w:highlight w:val="green"/>
              </w:rPr>
            </w:pPr>
            <w:r w:rsidRPr="00AA7F9D">
              <w:rPr>
                <w:i/>
                <w:sz w:val="20"/>
                <w:szCs w:val="20"/>
                <w:highlight w:val="green"/>
              </w:rPr>
              <w:lastRenderedPageBreak/>
              <w:t xml:space="preserve">Emerging SLCN are identified quickly and are proactively addressed. </w:t>
            </w:r>
          </w:p>
          <w:p w14:paraId="38CE822F" w14:textId="0E4C814B" w:rsidR="00185766" w:rsidRPr="00AA7F9D" w:rsidRDefault="00185766" w:rsidP="00185766">
            <w:pPr>
              <w:pStyle w:val="ListParagraph"/>
              <w:numPr>
                <w:ilvl w:val="0"/>
                <w:numId w:val="1"/>
              </w:numPr>
              <w:rPr>
                <w:i/>
                <w:sz w:val="20"/>
                <w:szCs w:val="20"/>
                <w:highlight w:val="green"/>
              </w:rPr>
            </w:pPr>
            <w:r w:rsidRPr="00AA7F9D">
              <w:rPr>
                <w:i/>
                <w:sz w:val="20"/>
                <w:szCs w:val="20"/>
                <w:highlight w:val="green"/>
              </w:rPr>
              <w:lastRenderedPageBreak/>
              <w:t>Trained support assistants deliver high quality Speech</w:t>
            </w:r>
            <w:r w:rsidR="008751DD" w:rsidRPr="00AA7F9D">
              <w:rPr>
                <w:i/>
                <w:sz w:val="20"/>
                <w:szCs w:val="20"/>
                <w:highlight w:val="green"/>
              </w:rPr>
              <w:t>,</w:t>
            </w:r>
            <w:r w:rsidRPr="00AA7F9D">
              <w:rPr>
                <w:i/>
                <w:sz w:val="20"/>
                <w:szCs w:val="20"/>
                <w:highlight w:val="green"/>
              </w:rPr>
              <w:t xml:space="preserve"> Language</w:t>
            </w:r>
            <w:r w:rsidR="008751DD" w:rsidRPr="00AA7F9D">
              <w:rPr>
                <w:i/>
                <w:sz w:val="20"/>
                <w:szCs w:val="20"/>
                <w:highlight w:val="green"/>
              </w:rPr>
              <w:t xml:space="preserve"> and communication</w:t>
            </w:r>
            <w:r w:rsidRPr="00AA7F9D">
              <w:rPr>
                <w:i/>
                <w:sz w:val="20"/>
                <w:szCs w:val="20"/>
                <w:highlight w:val="green"/>
              </w:rPr>
              <w:t xml:space="preserve"> support.</w:t>
            </w:r>
          </w:p>
          <w:p w14:paraId="65651638" w14:textId="77777777" w:rsidR="00185766" w:rsidRPr="00DE78EB" w:rsidRDefault="00185766" w:rsidP="00185766">
            <w:pPr>
              <w:pStyle w:val="ListParagraph"/>
              <w:numPr>
                <w:ilvl w:val="0"/>
                <w:numId w:val="1"/>
              </w:numPr>
              <w:rPr>
                <w:i/>
                <w:sz w:val="20"/>
                <w:szCs w:val="20"/>
              </w:rPr>
            </w:pPr>
            <w:r w:rsidRPr="00AA7F9D">
              <w:rPr>
                <w:i/>
                <w:sz w:val="20"/>
                <w:szCs w:val="20"/>
                <w:highlight w:val="green"/>
              </w:rPr>
              <w:t>Pupil social communication needs are identified and appropriate and timely interventions are used to address these.</w:t>
            </w:r>
            <w:r>
              <w:rPr>
                <w:i/>
                <w:sz w:val="20"/>
                <w:szCs w:val="20"/>
              </w:rPr>
              <w:t xml:space="preserve"> </w:t>
            </w:r>
          </w:p>
        </w:tc>
        <w:tc>
          <w:tcPr>
            <w:tcW w:w="2433" w:type="dxa"/>
          </w:tcPr>
          <w:p w14:paraId="2FDFA877" w14:textId="47AFDEA5" w:rsidR="00C84078" w:rsidRDefault="00C84078" w:rsidP="00FF2710">
            <w:pPr>
              <w:rPr>
                <w:sz w:val="20"/>
                <w:szCs w:val="20"/>
              </w:rPr>
            </w:pPr>
            <w:r>
              <w:rPr>
                <w:sz w:val="20"/>
                <w:szCs w:val="20"/>
              </w:rPr>
              <w:lastRenderedPageBreak/>
              <w:t>Provision maps and A</w:t>
            </w:r>
            <w:r w:rsidR="004F4F1B">
              <w:rPr>
                <w:sz w:val="20"/>
                <w:szCs w:val="20"/>
              </w:rPr>
              <w:t>PD</w:t>
            </w:r>
            <w:r>
              <w:rPr>
                <w:sz w:val="20"/>
                <w:szCs w:val="20"/>
              </w:rPr>
              <w:t>Rs are used to identify needs.</w:t>
            </w:r>
          </w:p>
          <w:p w14:paraId="361C8EC2" w14:textId="77777777" w:rsidR="00551979" w:rsidRDefault="006A743D" w:rsidP="00FF2710">
            <w:pPr>
              <w:rPr>
                <w:sz w:val="20"/>
                <w:szCs w:val="20"/>
              </w:rPr>
            </w:pPr>
            <w:r w:rsidRPr="00FF2710">
              <w:rPr>
                <w:sz w:val="20"/>
                <w:szCs w:val="20"/>
              </w:rPr>
              <w:t xml:space="preserve">Teaching assistants effectively support pupils within the classroom and </w:t>
            </w:r>
            <w:r w:rsidRPr="00FF2710">
              <w:rPr>
                <w:sz w:val="20"/>
                <w:szCs w:val="20"/>
              </w:rPr>
              <w:lastRenderedPageBreak/>
              <w:t>in delivering interventions</w:t>
            </w:r>
            <w:r>
              <w:rPr>
                <w:sz w:val="20"/>
                <w:szCs w:val="20"/>
              </w:rPr>
              <w:t xml:space="preserve"> through NELI </w:t>
            </w:r>
            <w:r w:rsidR="00C84078">
              <w:rPr>
                <w:sz w:val="20"/>
                <w:szCs w:val="20"/>
              </w:rPr>
              <w:t xml:space="preserve">and other intervention groups such as </w:t>
            </w:r>
            <w:r w:rsidR="004F4F1B">
              <w:rPr>
                <w:sz w:val="20"/>
                <w:szCs w:val="20"/>
              </w:rPr>
              <w:t>Socially Speaking, Time to Talk, Lego Therapy</w:t>
            </w:r>
            <w:r w:rsidR="00046161">
              <w:rPr>
                <w:sz w:val="20"/>
                <w:szCs w:val="20"/>
              </w:rPr>
              <w:t xml:space="preserve">. </w:t>
            </w:r>
          </w:p>
          <w:p w14:paraId="721257AE" w14:textId="26BD15F9" w:rsidR="00046161" w:rsidRPr="00046161" w:rsidRDefault="00046161" w:rsidP="00FF2710">
            <w:pPr>
              <w:rPr>
                <w:bCs/>
                <w:sz w:val="20"/>
                <w:szCs w:val="20"/>
              </w:rPr>
            </w:pPr>
            <w:r w:rsidRPr="00046161">
              <w:rPr>
                <w:bCs/>
                <w:sz w:val="20"/>
                <w:szCs w:val="20"/>
              </w:rPr>
              <w:t xml:space="preserve">Further SLCN CPD is being accessed through ELKAN in Spring 2023. </w:t>
            </w:r>
          </w:p>
        </w:tc>
        <w:tc>
          <w:tcPr>
            <w:tcW w:w="2433" w:type="dxa"/>
          </w:tcPr>
          <w:p w14:paraId="44BA9949" w14:textId="52061BCC" w:rsidR="00551979" w:rsidRPr="00FF2710" w:rsidRDefault="003A5981" w:rsidP="00FF2710">
            <w:pPr>
              <w:rPr>
                <w:sz w:val="20"/>
                <w:szCs w:val="20"/>
              </w:rPr>
            </w:pPr>
            <w:r>
              <w:rPr>
                <w:sz w:val="20"/>
                <w:szCs w:val="20"/>
              </w:rPr>
              <w:lastRenderedPageBreak/>
              <w:t xml:space="preserve">Support staff are effectively utilised to provide </w:t>
            </w:r>
            <w:r w:rsidR="00AB5F44">
              <w:rPr>
                <w:sz w:val="20"/>
                <w:szCs w:val="20"/>
              </w:rPr>
              <w:t xml:space="preserve">support for learners where specific needs have been </w:t>
            </w:r>
            <w:r w:rsidR="00AB5F44">
              <w:rPr>
                <w:sz w:val="20"/>
                <w:szCs w:val="20"/>
              </w:rPr>
              <w:lastRenderedPageBreak/>
              <w:t>identified. This is closely monitored through APDR processes and provision mapping</w:t>
            </w:r>
            <w:r w:rsidR="0097556B">
              <w:rPr>
                <w:sz w:val="20"/>
                <w:szCs w:val="20"/>
              </w:rPr>
              <w:t>. All staff are highly trained in the interventions they lead</w:t>
            </w:r>
            <w:r w:rsidR="005E1324">
              <w:rPr>
                <w:sz w:val="20"/>
                <w:szCs w:val="20"/>
              </w:rPr>
              <w:t xml:space="preserve">. </w:t>
            </w:r>
            <w:r w:rsidR="007D014C">
              <w:rPr>
                <w:sz w:val="20"/>
                <w:szCs w:val="20"/>
              </w:rPr>
              <w:t xml:space="preserve">Evaluation of these shows evidence of </w:t>
            </w:r>
            <w:r w:rsidR="005E1324">
              <w:rPr>
                <w:sz w:val="20"/>
                <w:szCs w:val="20"/>
              </w:rPr>
              <w:t>impact</w:t>
            </w:r>
            <w:r w:rsidR="00D5168B">
              <w:rPr>
                <w:sz w:val="20"/>
                <w:szCs w:val="20"/>
              </w:rPr>
              <w:t xml:space="preserve">, specific to individualised targets. </w:t>
            </w:r>
          </w:p>
        </w:tc>
        <w:tc>
          <w:tcPr>
            <w:tcW w:w="2433" w:type="dxa"/>
          </w:tcPr>
          <w:p w14:paraId="45974EB9" w14:textId="77777777" w:rsidR="00551979" w:rsidRPr="00ED4F7B" w:rsidRDefault="00551979" w:rsidP="00ED4F7B">
            <w:pPr>
              <w:rPr>
                <w:sz w:val="20"/>
                <w:szCs w:val="20"/>
              </w:rPr>
            </w:pPr>
          </w:p>
        </w:tc>
      </w:tr>
      <w:tr w:rsidR="004F6AE5" w:rsidRPr="002C15A8" w14:paraId="365B6FCD" w14:textId="77777777" w:rsidTr="00CA5588">
        <w:trPr>
          <w:trHeight w:val="592"/>
        </w:trPr>
        <w:tc>
          <w:tcPr>
            <w:tcW w:w="1843" w:type="dxa"/>
          </w:tcPr>
          <w:p w14:paraId="0BA98462" w14:textId="77777777" w:rsidR="004F6AE5" w:rsidRPr="00CE629D" w:rsidRDefault="00DD7947" w:rsidP="00FF2710">
            <w:pPr>
              <w:rPr>
                <w:b/>
                <w:sz w:val="20"/>
                <w:szCs w:val="20"/>
              </w:rPr>
            </w:pPr>
            <w:r w:rsidRPr="00CE629D">
              <w:rPr>
                <w:b/>
                <w:sz w:val="20"/>
                <w:szCs w:val="20"/>
              </w:rPr>
              <w:t xml:space="preserve">Interventions are effective in addressing gaps in learning and accelerating progress </w:t>
            </w:r>
          </w:p>
        </w:tc>
        <w:tc>
          <w:tcPr>
            <w:tcW w:w="2722" w:type="dxa"/>
          </w:tcPr>
          <w:p w14:paraId="01486B63" w14:textId="77777777" w:rsidR="006C4321" w:rsidRPr="006C4321" w:rsidRDefault="006C4321" w:rsidP="00FF2710">
            <w:pPr>
              <w:rPr>
                <w:sz w:val="20"/>
                <w:szCs w:val="20"/>
              </w:rPr>
            </w:pPr>
            <w:r w:rsidRPr="006C4321">
              <w:rPr>
                <w:sz w:val="20"/>
                <w:szCs w:val="20"/>
              </w:rPr>
              <w:t>Interventions demonstrate measurable impact</w:t>
            </w:r>
          </w:p>
          <w:p w14:paraId="524C68E4" w14:textId="77777777" w:rsidR="006C4321" w:rsidRPr="006C4321" w:rsidRDefault="006C4321" w:rsidP="00FF2710">
            <w:pPr>
              <w:rPr>
                <w:sz w:val="20"/>
                <w:szCs w:val="20"/>
              </w:rPr>
            </w:pPr>
          </w:p>
          <w:p w14:paraId="3D225B09" w14:textId="77777777" w:rsidR="004F6AE5" w:rsidRDefault="006C4321" w:rsidP="00FF2710">
            <w:pPr>
              <w:rPr>
                <w:b/>
                <w:sz w:val="20"/>
                <w:szCs w:val="20"/>
              </w:rPr>
            </w:pPr>
            <w:r w:rsidRPr="006C4321">
              <w:rPr>
                <w:sz w:val="20"/>
                <w:szCs w:val="20"/>
              </w:rPr>
              <w:t>Gaps in learning are identified and addressed in a timely and effective manner</w:t>
            </w:r>
            <w:r>
              <w:rPr>
                <w:b/>
                <w:sz w:val="20"/>
                <w:szCs w:val="20"/>
              </w:rPr>
              <w:t xml:space="preserve"> </w:t>
            </w:r>
          </w:p>
          <w:p w14:paraId="4DE852DA" w14:textId="77777777" w:rsidR="007A3A52" w:rsidRDefault="007A3A52" w:rsidP="00FF2710">
            <w:pPr>
              <w:rPr>
                <w:b/>
                <w:sz w:val="20"/>
                <w:szCs w:val="20"/>
              </w:rPr>
            </w:pPr>
          </w:p>
          <w:p w14:paraId="5860C7F2" w14:textId="05151754" w:rsidR="007A3A52" w:rsidRPr="007A3A52" w:rsidRDefault="007A3A52" w:rsidP="00FF2710">
            <w:pPr>
              <w:rPr>
                <w:bCs/>
                <w:sz w:val="20"/>
                <w:szCs w:val="20"/>
              </w:rPr>
            </w:pPr>
            <w:r w:rsidRPr="007A3A52">
              <w:rPr>
                <w:bCs/>
                <w:sz w:val="20"/>
                <w:szCs w:val="20"/>
              </w:rPr>
              <w:t xml:space="preserve">Robust cycles of APDR evaluate impact </w:t>
            </w:r>
          </w:p>
        </w:tc>
        <w:tc>
          <w:tcPr>
            <w:tcW w:w="3505" w:type="dxa"/>
          </w:tcPr>
          <w:p w14:paraId="13E38168" w14:textId="77777777" w:rsidR="00185766" w:rsidRPr="00352A98" w:rsidRDefault="006C4321" w:rsidP="00185766">
            <w:pPr>
              <w:pStyle w:val="ListParagraph"/>
              <w:numPr>
                <w:ilvl w:val="0"/>
                <w:numId w:val="4"/>
              </w:numPr>
              <w:rPr>
                <w:i/>
                <w:sz w:val="20"/>
                <w:szCs w:val="20"/>
                <w:highlight w:val="green"/>
              </w:rPr>
            </w:pPr>
            <w:r w:rsidRPr="00352A98">
              <w:rPr>
                <w:i/>
                <w:sz w:val="20"/>
                <w:szCs w:val="20"/>
                <w:highlight w:val="green"/>
              </w:rPr>
              <w:t>Provision maps effectively identify pupil learning needs</w:t>
            </w:r>
            <w:r w:rsidR="00185766" w:rsidRPr="00352A98">
              <w:rPr>
                <w:i/>
                <w:sz w:val="20"/>
                <w:szCs w:val="20"/>
                <w:highlight w:val="green"/>
              </w:rPr>
              <w:t xml:space="preserve"> and ensure a robust cycle of evaluation and review.  </w:t>
            </w:r>
          </w:p>
          <w:p w14:paraId="19E83B3D" w14:textId="77777777" w:rsidR="006C4321" w:rsidRPr="00352A98" w:rsidRDefault="006C4321" w:rsidP="00FF2710">
            <w:pPr>
              <w:pStyle w:val="ListParagraph"/>
              <w:numPr>
                <w:ilvl w:val="0"/>
                <w:numId w:val="4"/>
              </w:numPr>
              <w:rPr>
                <w:b/>
                <w:sz w:val="20"/>
                <w:szCs w:val="20"/>
                <w:highlight w:val="green"/>
              </w:rPr>
            </w:pPr>
            <w:r w:rsidRPr="00352A98">
              <w:rPr>
                <w:i/>
                <w:sz w:val="20"/>
                <w:szCs w:val="20"/>
                <w:highlight w:val="green"/>
              </w:rPr>
              <w:t>Teaching assistants are skilful in the delivery of all interventions</w:t>
            </w:r>
          </w:p>
          <w:p w14:paraId="6C12003F" w14:textId="2B03A7A0" w:rsidR="00E9587A" w:rsidRPr="004F4F1B" w:rsidRDefault="00185766" w:rsidP="00463BDB">
            <w:pPr>
              <w:pStyle w:val="ListParagraph"/>
              <w:numPr>
                <w:ilvl w:val="0"/>
                <w:numId w:val="4"/>
              </w:numPr>
              <w:rPr>
                <w:b/>
                <w:sz w:val="20"/>
                <w:szCs w:val="20"/>
                <w:highlight w:val="yellow"/>
              </w:rPr>
            </w:pPr>
            <w:r w:rsidRPr="004F4F1B">
              <w:rPr>
                <w:i/>
                <w:sz w:val="20"/>
                <w:szCs w:val="20"/>
                <w:highlight w:val="yellow"/>
              </w:rPr>
              <w:t>Effective interventions in R, W, M address individual learning needs and support pupil progress.</w:t>
            </w:r>
          </w:p>
          <w:p w14:paraId="7D355F6F" w14:textId="599BD1DD" w:rsidR="001407E0" w:rsidRPr="00185766" w:rsidRDefault="001407E0" w:rsidP="00463BDB">
            <w:pPr>
              <w:pStyle w:val="ListParagraph"/>
              <w:numPr>
                <w:ilvl w:val="0"/>
                <w:numId w:val="4"/>
              </w:numPr>
              <w:rPr>
                <w:b/>
                <w:sz w:val="20"/>
                <w:szCs w:val="20"/>
              </w:rPr>
            </w:pPr>
            <w:r w:rsidRPr="004F4F1B">
              <w:rPr>
                <w:i/>
                <w:sz w:val="20"/>
                <w:szCs w:val="20"/>
                <w:highlight w:val="yellow"/>
              </w:rPr>
              <w:t xml:space="preserve">APDRs </w:t>
            </w:r>
            <w:r w:rsidR="008A4755" w:rsidRPr="004F4F1B">
              <w:rPr>
                <w:i/>
                <w:sz w:val="20"/>
                <w:szCs w:val="20"/>
                <w:highlight w:val="yellow"/>
              </w:rPr>
              <w:t>track individual progress and targets</w:t>
            </w:r>
          </w:p>
        </w:tc>
        <w:tc>
          <w:tcPr>
            <w:tcW w:w="2433" w:type="dxa"/>
          </w:tcPr>
          <w:p w14:paraId="3A0D98BF" w14:textId="7EA7ECB4" w:rsidR="00A5730B" w:rsidRDefault="00112080" w:rsidP="00112080">
            <w:pPr>
              <w:rPr>
                <w:sz w:val="20"/>
                <w:szCs w:val="20"/>
              </w:rPr>
            </w:pPr>
            <w:r w:rsidRPr="00FF2710">
              <w:rPr>
                <w:sz w:val="20"/>
                <w:szCs w:val="20"/>
              </w:rPr>
              <w:t xml:space="preserve">Provision maps </w:t>
            </w:r>
            <w:r w:rsidR="004F4F1B">
              <w:rPr>
                <w:sz w:val="20"/>
                <w:szCs w:val="20"/>
              </w:rPr>
              <w:t xml:space="preserve">and APDRs </w:t>
            </w:r>
            <w:r w:rsidRPr="00FF2710">
              <w:rPr>
                <w:sz w:val="20"/>
                <w:szCs w:val="20"/>
              </w:rPr>
              <w:t>are updated</w:t>
            </w:r>
            <w:r w:rsidR="00E62E24">
              <w:rPr>
                <w:sz w:val="20"/>
                <w:szCs w:val="20"/>
              </w:rPr>
              <w:t xml:space="preserve"> half termly</w:t>
            </w:r>
            <w:r w:rsidRPr="00FF2710">
              <w:rPr>
                <w:sz w:val="20"/>
                <w:szCs w:val="20"/>
              </w:rPr>
              <w:t xml:space="preserve"> and reflect pupil needs – Targeted interventions are reviewed</w:t>
            </w:r>
            <w:r w:rsidR="000F05C9">
              <w:rPr>
                <w:sz w:val="20"/>
                <w:szCs w:val="20"/>
              </w:rPr>
              <w:t xml:space="preserve"> half termly</w:t>
            </w:r>
            <w:r w:rsidRPr="00FF2710">
              <w:rPr>
                <w:sz w:val="20"/>
                <w:szCs w:val="20"/>
              </w:rPr>
              <w:t xml:space="preserve">. </w:t>
            </w:r>
            <w:r w:rsidR="000F05C9">
              <w:rPr>
                <w:sz w:val="20"/>
                <w:szCs w:val="20"/>
              </w:rPr>
              <w:t>Progress within interventions is recorded by support staff</w:t>
            </w:r>
            <w:r w:rsidR="00A5730B">
              <w:rPr>
                <w:sz w:val="20"/>
                <w:szCs w:val="20"/>
              </w:rPr>
              <w:t xml:space="preserve"> to ensure communication with class teachers. </w:t>
            </w:r>
            <w:r w:rsidR="00A936DF">
              <w:rPr>
                <w:sz w:val="20"/>
                <w:szCs w:val="20"/>
              </w:rPr>
              <w:t xml:space="preserve">This practice continues to be embedded. </w:t>
            </w:r>
          </w:p>
          <w:p w14:paraId="039B2215" w14:textId="1DF45C99" w:rsidR="0041587F" w:rsidRPr="002C15A8" w:rsidRDefault="00112080" w:rsidP="00112080">
            <w:pPr>
              <w:rPr>
                <w:b/>
                <w:sz w:val="20"/>
                <w:szCs w:val="20"/>
              </w:rPr>
            </w:pPr>
            <w:r w:rsidRPr="00FF2710">
              <w:rPr>
                <w:sz w:val="20"/>
                <w:szCs w:val="20"/>
              </w:rPr>
              <w:t>Teaching assistants effectively support pupils within the classroom and in delivering interventions</w:t>
            </w:r>
            <w:r w:rsidR="003C2212">
              <w:rPr>
                <w:sz w:val="20"/>
                <w:szCs w:val="20"/>
              </w:rPr>
              <w:t xml:space="preserve">. They </w:t>
            </w:r>
            <w:r w:rsidR="00A5730B">
              <w:rPr>
                <w:sz w:val="20"/>
                <w:szCs w:val="20"/>
              </w:rPr>
              <w:t xml:space="preserve">have attended relevant CPD to ensure they have the knowledge and skills to deliver specific programmes. </w:t>
            </w:r>
          </w:p>
        </w:tc>
        <w:tc>
          <w:tcPr>
            <w:tcW w:w="2433" w:type="dxa"/>
          </w:tcPr>
          <w:p w14:paraId="717743BC" w14:textId="2E46B002" w:rsidR="003F5AD1" w:rsidRPr="00DF1CDA" w:rsidRDefault="008E15B1" w:rsidP="00780E17">
            <w:pPr>
              <w:rPr>
                <w:bCs/>
                <w:sz w:val="20"/>
                <w:szCs w:val="20"/>
              </w:rPr>
            </w:pPr>
            <w:r>
              <w:rPr>
                <w:bCs/>
                <w:sz w:val="20"/>
                <w:szCs w:val="20"/>
              </w:rPr>
              <w:t xml:space="preserve">Provision maps have been reviewed and evaluated </w:t>
            </w:r>
            <w:r w:rsidR="00A81045">
              <w:rPr>
                <w:bCs/>
                <w:sz w:val="20"/>
                <w:szCs w:val="20"/>
              </w:rPr>
              <w:t xml:space="preserve">– there is strong evidence of impact of interventions. Communication is effective between SLT, Class Teachers and Support Staff. There is a collaborative approach to APDR and </w:t>
            </w:r>
            <w:r w:rsidR="003500A6">
              <w:rPr>
                <w:bCs/>
                <w:sz w:val="20"/>
                <w:szCs w:val="20"/>
              </w:rPr>
              <w:t xml:space="preserve">this is directly impacting upon the quality of interventions in terms of impact upon pupil progress. </w:t>
            </w:r>
          </w:p>
        </w:tc>
        <w:tc>
          <w:tcPr>
            <w:tcW w:w="2433" w:type="dxa"/>
          </w:tcPr>
          <w:p w14:paraId="076E87C6" w14:textId="77777777" w:rsidR="007B35BE" w:rsidRPr="002C15A8" w:rsidRDefault="007B35BE" w:rsidP="00ED4F7B">
            <w:pPr>
              <w:rPr>
                <w:b/>
                <w:sz w:val="20"/>
                <w:szCs w:val="20"/>
              </w:rPr>
            </w:pPr>
          </w:p>
        </w:tc>
      </w:tr>
      <w:tr w:rsidR="001A31B2" w:rsidRPr="002C15A8" w14:paraId="708FA8A8" w14:textId="77777777" w:rsidTr="001A31B2">
        <w:trPr>
          <w:trHeight w:val="358"/>
        </w:trPr>
        <w:tc>
          <w:tcPr>
            <w:tcW w:w="15369" w:type="dxa"/>
            <w:gridSpan w:val="6"/>
            <w:shd w:val="clear" w:color="auto" w:fill="C5E0B3" w:themeFill="accent6" w:themeFillTint="66"/>
          </w:tcPr>
          <w:p w14:paraId="6CDCE024" w14:textId="77777777" w:rsidR="001A31B2" w:rsidRPr="00DE78EB" w:rsidRDefault="001A31B2" w:rsidP="0041587F">
            <w:pPr>
              <w:jc w:val="center"/>
              <w:rPr>
                <w:b/>
                <w:sz w:val="20"/>
                <w:szCs w:val="20"/>
              </w:rPr>
            </w:pPr>
            <w:r w:rsidRPr="00DE78EB">
              <w:rPr>
                <w:b/>
                <w:sz w:val="20"/>
                <w:szCs w:val="20"/>
              </w:rPr>
              <w:t>Wider Strategies</w:t>
            </w:r>
          </w:p>
        </w:tc>
      </w:tr>
      <w:tr w:rsidR="00451C50" w:rsidRPr="002C15A8" w14:paraId="68978FE2" w14:textId="77777777" w:rsidTr="00CA5588">
        <w:trPr>
          <w:trHeight w:val="592"/>
        </w:trPr>
        <w:tc>
          <w:tcPr>
            <w:tcW w:w="1843" w:type="dxa"/>
          </w:tcPr>
          <w:p w14:paraId="52461E4E" w14:textId="77777777" w:rsidR="00451C50" w:rsidRPr="002C15A8" w:rsidRDefault="00DD7947" w:rsidP="00780E17">
            <w:pPr>
              <w:rPr>
                <w:b/>
                <w:sz w:val="20"/>
                <w:szCs w:val="20"/>
              </w:rPr>
            </w:pPr>
            <w:r>
              <w:rPr>
                <w:b/>
                <w:sz w:val="20"/>
                <w:szCs w:val="20"/>
              </w:rPr>
              <w:t>To improve mental health and well-being of pupils</w:t>
            </w:r>
          </w:p>
        </w:tc>
        <w:tc>
          <w:tcPr>
            <w:tcW w:w="2722" w:type="dxa"/>
          </w:tcPr>
          <w:p w14:paraId="6705781E" w14:textId="77777777" w:rsidR="00451C50" w:rsidRDefault="006C4321" w:rsidP="00780E17">
            <w:pPr>
              <w:rPr>
                <w:sz w:val="20"/>
                <w:szCs w:val="20"/>
              </w:rPr>
            </w:pPr>
            <w:r w:rsidRPr="006C4321">
              <w:rPr>
                <w:sz w:val="20"/>
                <w:szCs w:val="20"/>
              </w:rPr>
              <w:t>Pupils mental health and well-being is prioritised</w:t>
            </w:r>
          </w:p>
          <w:p w14:paraId="57DDF24F" w14:textId="77777777" w:rsidR="00551979" w:rsidRDefault="00551979" w:rsidP="00780E17">
            <w:pPr>
              <w:rPr>
                <w:sz w:val="20"/>
                <w:szCs w:val="20"/>
              </w:rPr>
            </w:pPr>
          </w:p>
          <w:p w14:paraId="78A5B19D" w14:textId="77777777" w:rsidR="00551979" w:rsidRDefault="00551979" w:rsidP="00780E17">
            <w:pPr>
              <w:rPr>
                <w:sz w:val="20"/>
                <w:szCs w:val="20"/>
              </w:rPr>
            </w:pPr>
            <w:r>
              <w:rPr>
                <w:sz w:val="20"/>
                <w:szCs w:val="20"/>
              </w:rPr>
              <w:lastRenderedPageBreak/>
              <w:t xml:space="preserve">ELSA trained assistants utilise strategies effectively to support pupils. </w:t>
            </w:r>
          </w:p>
          <w:p w14:paraId="079BC9FA" w14:textId="77777777" w:rsidR="00551979" w:rsidRDefault="00551979" w:rsidP="00780E17">
            <w:pPr>
              <w:rPr>
                <w:sz w:val="20"/>
                <w:szCs w:val="20"/>
              </w:rPr>
            </w:pPr>
          </w:p>
          <w:p w14:paraId="7EA02BB2" w14:textId="77777777" w:rsidR="00551979" w:rsidRPr="006C4321" w:rsidRDefault="00551979" w:rsidP="00780E17">
            <w:pPr>
              <w:rPr>
                <w:sz w:val="20"/>
                <w:szCs w:val="20"/>
              </w:rPr>
            </w:pPr>
            <w:r>
              <w:rPr>
                <w:sz w:val="20"/>
                <w:szCs w:val="20"/>
              </w:rPr>
              <w:t xml:space="preserve">Pupils feel safe, valued and reassured. </w:t>
            </w:r>
          </w:p>
        </w:tc>
        <w:tc>
          <w:tcPr>
            <w:tcW w:w="3505" w:type="dxa"/>
          </w:tcPr>
          <w:p w14:paraId="1D04F0F2" w14:textId="77777777" w:rsidR="007501CA" w:rsidRPr="004F2A62" w:rsidRDefault="007501CA" w:rsidP="00780E17">
            <w:pPr>
              <w:pStyle w:val="ListParagraph"/>
              <w:numPr>
                <w:ilvl w:val="0"/>
                <w:numId w:val="4"/>
              </w:numPr>
              <w:rPr>
                <w:i/>
                <w:sz w:val="20"/>
                <w:szCs w:val="20"/>
                <w:highlight w:val="green"/>
              </w:rPr>
            </w:pPr>
            <w:r w:rsidRPr="004F2A62">
              <w:rPr>
                <w:i/>
                <w:sz w:val="20"/>
                <w:szCs w:val="20"/>
                <w:highlight w:val="green"/>
              </w:rPr>
              <w:lastRenderedPageBreak/>
              <w:t xml:space="preserve">Effective support and intervention addresses wellbeing and mental health needs of our most vulnerable pupils. </w:t>
            </w:r>
          </w:p>
          <w:p w14:paraId="619C3E17" w14:textId="77777777" w:rsidR="006C4321" w:rsidRPr="004F2A62" w:rsidRDefault="006C4321" w:rsidP="00780E17">
            <w:pPr>
              <w:pStyle w:val="ListParagraph"/>
              <w:numPr>
                <w:ilvl w:val="0"/>
                <w:numId w:val="4"/>
              </w:numPr>
              <w:rPr>
                <w:i/>
                <w:sz w:val="20"/>
                <w:szCs w:val="20"/>
                <w:highlight w:val="green"/>
              </w:rPr>
            </w:pPr>
            <w:r w:rsidRPr="004F2A62">
              <w:rPr>
                <w:i/>
                <w:sz w:val="20"/>
                <w:szCs w:val="20"/>
                <w:highlight w:val="green"/>
              </w:rPr>
              <w:lastRenderedPageBreak/>
              <w:t>Pupils are confident and happy- they can all name a trusted adult they can go to</w:t>
            </w:r>
          </w:p>
          <w:p w14:paraId="4206F1D0" w14:textId="77777777" w:rsidR="006C4321" w:rsidRPr="008C5C09" w:rsidRDefault="006C4321" w:rsidP="00780E17">
            <w:pPr>
              <w:pStyle w:val="ListParagraph"/>
              <w:numPr>
                <w:ilvl w:val="0"/>
                <w:numId w:val="4"/>
              </w:numPr>
              <w:rPr>
                <w:i/>
                <w:sz w:val="20"/>
                <w:szCs w:val="20"/>
                <w:highlight w:val="green"/>
              </w:rPr>
            </w:pPr>
            <w:r w:rsidRPr="008C5C09">
              <w:rPr>
                <w:i/>
                <w:sz w:val="20"/>
                <w:szCs w:val="20"/>
                <w:highlight w:val="green"/>
              </w:rPr>
              <w:t>Opportunities for enrichment activities are developed to enhance the curriculum and boost motivation</w:t>
            </w:r>
          </w:p>
          <w:p w14:paraId="1F77A343" w14:textId="77777777" w:rsidR="007501CA" w:rsidRPr="00DE78EB" w:rsidRDefault="007501CA" w:rsidP="00780E17">
            <w:pPr>
              <w:pStyle w:val="ListParagraph"/>
              <w:numPr>
                <w:ilvl w:val="0"/>
                <w:numId w:val="4"/>
              </w:numPr>
              <w:rPr>
                <w:i/>
                <w:sz w:val="20"/>
                <w:szCs w:val="20"/>
              </w:rPr>
            </w:pPr>
            <w:r w:rsidRPr="00241C60">
              <w:rPr>
                <w:i/>
                <w:sz w:val="20"/>
                <w:szCs w:val="20"/>
                <w:highlight w:val="green"/>
              </w:rPr>
              <w:t>Fixed term exclusions are rare.</w:t>
            </w:r>
            <w:r>
              <w:rPr>
                <w:i/>
                <w:sz w:val="20"/>
                <w:szCs w:val="20"/>
              </w:rPr>
              <w:t xml:space="preserve"> </w:t>
            </w:r>
          </w:p>
        </w:tc>
        <w:tc>
          <w:tcPr>
            <w:tcW w:w="2433" w:type="dxa"/>
          </w:tcPr>
          <w:p w14:paraId="20389EB5" w14:textId="372D5913" w:rsidR="0081144E" w:rsidRDefault="004F4F1B" w:rsidP="00230A10">
            <w:pPr>
              <w:rPr>
                <w:sz w:val="20"/>
                <w:szCs w:val="20"/>
              </w:rPr>
            </w:pPr>
            <w:r>
              <w:rPr>
                <w:sz w:val="20"/>
                <w:szCs w:val="20"/>
              </w:rPr>
              <w:lastRenderedPageBreak/>
              <w:t xml:space="preserve">Mental Health Lead has been identified and </w:t>
            </w:r>
            <w:r w:rsidR="0081144E">
              <w:rPr>
                <w:sz w:val="20"/>
                <w:szCs w:val="20"/>
              </w:rPr>
              <w:t xml:space="preserve">will be undertaking training </w:t>
            </w:r>
            <w:r w:rsidR="0081144E">
              <w:rPr>
                <w:sz w:val="20"/>
                <w:szCs w:val="20"/>
              </w:rPr>
              <w:lastRenderedPageBreak/>
              <w:t>through the funded DfE programme</w:t>
            </w:r>
          </w:p>
          <w:p w14:paraId="7881D6BA" w14:textId="163309A9" w:rsidR="0041587F" w:rsidRDefault="004F4F1B" w:rsidP="00230A10">
            <w:pPr>
              <w:rPr>
                <w:sz w:val="20"/>
                <w:szCs w:val="20"/>
              </w:rPr>
            </w:pPr>
            <w:r w:rsidRPr="00FF2710">
              <w:rPr>
                <w:sz w:val="20"/>
                <w:szCs w:val="20"/>
              </w:rPr>
              <w:t xml:space="preserve">Teaching assistants support pupils within the classroom and in delivering </w:t>
            </w:r>
            <w:r w:rsidR="001B1A08">
              <w:rPr>
                <w:sz w:val="20"/>
                <w:szCs w:val="20"/>
              </w:rPr>
              <w:t xml:space="preserve">nurture </w:t>
            </w:r>
            <w:r w:rsidRPr="00FF2710">
              <w:rPr>
                <w:sz w:val="20"/>
                <w:szCs w:val="20"/>
              </w:rPr>
              <w:t>interventions</w:t>
            </w:r>
            <w:r w:rsidR="001B1A08">
              <w:rPr>
                <w:sz w:val="20"/>
                <w:szCs w:val="20"/>
              </w:rPr>
              <w:t>.</w:t>
            </w:r>
          </w:p>
          <w:p w14:paraId="62772CA1" w14:textId="12241573" w:rsidR="00241C60" w:rsidRDefault="008C5C09" w:rsidP="00230A10">
            <w:pPr>
              <w:rPr>
                <w:sz w:val="20"/>
                <w:szCs w:val="20"/>
              </w:rPr>
            </w:pPr>
            <w:r>
              <w:rPr>
                <w:sz w:val="20"/>
                <w:szCs w:val="20"/>
              </w:rPr>
              <w:t>Opportunities</w:t>
            </w:r>
            <w:r w:rsidR="00241C60">
              <w:rPr>
                <w:sz w:val="20"/>
                <w:szCs w:val="20"/>
              </w:rPr>
              <w:t xml:space="preserve"> for en</w:t>
            </w:r>
            <w:r w:rsidR="005D0D44">
              <w:rPr>
                <w:sz w:val="20"/>
                <w:szCs w:val="20"/>
              </w:rPr>
              <w:t>richment such as Forest School, Roots to Food, Indian Experience day have been introduced</w:t>
            </w:r>
          </w:p>
          <w:p w14:paraId="4BBF0DFE" w14:textId="7AC3AAEE" w:rsidR="0081144E" w:rsidRPr="00230A10" w:rsidRDefault="00F13672" w:rsidP="00230A10">
            <w:pPr>
              <w:rPr>
                <w:sz w:val="20"/>
                <w:szCs w:val="20"/>
              </w:rPr>
            </w:pPr>
            <w:r>
              <w:rPr>
                <w:sz w:val="20"/>
                <w:szCs w:val="20"/>
              </w:rPr>
              <w:t>With TACs, Early Help referrals</w:t>
            </w:r>
            <w:r w:rsidR="00C96426">
              <w:rPr>
                <w:sz w:val="20"/>
                <w:szCs w:val="20"/>
              </w:rPr>
              <w:t xml:space="preserve"> and safeguarding policy and procedures are robust</w:t>
            </w:r>
            <w:r w:rsidR="00A859E9">
              <w:rPr>
                <w:sz w:val="20"/>
                <w:szCs w:val="20"/>
              </w:rPr>
              <w:t xml:space="preserve"> and</w:t>
            </w:r>
            <w:r>
              <w:rPr>
                <w:sz w:val="20"/>
                <w:szCs w:val="20"/>
              </w:rPr>
              <w:t xml:space="preserve"> there is a clear process</w:t>
            </w:r>
            <w:r w:rsidR="00A859E9">
              <w:rPr>
                <w:sz w:val="20"/>
                <w:szCs w:val="20"/>
              </w:rPr>
              <w:t xml:space="preserve"> of monitoring, reporting and support. </w:t>
            </w:r>
            <w:r w:rsidR="005101DD">
              <w:rPr>
                <w:sz w:val="20"/>
                <w:szCs w:val="20"/>
              </w:rPr>
              <w:t xml:space="preserve"> Coffee mornings have been introduced for</w:t>
            </w:r>
            <w:r w:rsidR="0030173C">
              <w:rPr>
                <w:sz w:val="20"/>
                <w:szCs w:val="20"/>
              </w:rPr>
              <w:t xml:space="preserve"> parents </w:t>
            </w:r>
            <w:r w:rsidR="00724C28">
              <w:rPr>
                <w:sz w:val="20"/>
                <w:szCs w:val="20"/>
              </w:rPr>
              <w:t xml:space="preserve">of </w:t>
            </w:r>
            <w:r w:rsidR="005101DD">
              <w:rPr>
                <w:sz w:val="20"/>
                <w:szCs w:val="20"/>
              </w:rPr>
              <w:t xml:space="preserve">SEND / PP / vulnerable </w:t>
            </w:r>
            <w:r w:rsidR="00C96426">
              <w:rPr>
                <w:sz w:val="20"/>
                <w:szCs w:val="20"/>
              </w:rPr>
              <w:t xml:space="preserve">pupils. </w:t>
            </w:r>
          </w:p>
        </w:tc>
        <w:tc>
          <w:tcPr>
            <w:tcW w:w="2433" w:type="dxa"/>
          </w:tcPr>
          <w:p w14:paraId="7831E57B" w14:textId="77777777" w:rsidR="004E1FDA" w:rsidRDefault="004E1FDA" w:rsidP="00780E17">
            <w:pPr>
              <w:rPr>
                <w:sz w:val="20"/>
                <w:szCs w:val="20"/>
              </w:rPr>
            </w:pPr>
            <w:r>
              <w:rPr>
                <w:sz w:val="20"/>
                <w:szCs w:val="20"/>
              </w:rPr>
              <w:lastRenderedPageBreak/>
              <w:t xml:space="preserve">Senior </w:t>
            </w:r>
            <w:r w:rsidR="00036F50">
              <w:rPr>
                <w:sz w:val="20"/>
                <w:szCs w:val="20"/>
              </w:rPr>
              <w:t xml:space="preserve">Mental </w:t>
            </w:r>
            <w:r>
              <w:rPr>
                <w:sz w:val="20"/>
                <w:szCs w:val="20"/>
              </w:rPr>
              <w:t>H</w:t>
            </w:r>
            <w:r w:rsidR="00036F50">
              <w:rPr>
                <w:sz w:val="20"/>
                <w:szCs w:val="20"/>
              </w:rPr>
              <w:t xml:space="preserve">ealth </w:t>
            </w:r>
            <w:r>
              <w:rPr>
                <w:sz w:val="20"/>
                <w:szCs w:val="20"/>
              </w:rPr>
              <w:t xml:space="preserve">Leader training has commenced. </w:t>
            </w:r>
          </w:p>
          <w:p w14:paraId="0E1945BF" w14:textId="77777777" w:rsidR="002624C3" w:rsidRDefault="004E1FDA" w:rsidP="00C84E81">
            <w:pPr>
              <w:rPr>
                <w:sz w:val="20"/>
                <w:szCs w:val="20"/>
              </w:rPr>
            </w:pPr>
            <w:r>
              <w:rPr>
                <w:sz w:val="20"/>
                <w:szCs w:val="20"/>
              </w:rPr>
              <w:lastRenderedPageBreak/>
              <w:t xml:space="preserve">Both SEND and Pupil Premium reviews conducted by external providers have identified the wide range of support available to pupils and that </w:t>
            </w:r>
            <w:r w:rsidR="0033028A">
              <w:rPr>
                <w:sz w:val="20"/>
                <w:szCs w:val="20"/>
              </w:rPr>
              <w:t xml:space="preserve">wellbeing is effectively supported by all staff. </w:t>
            </w:r>
          </w:p>
          <w:p w14:paraId="490B2BEA" w14:textId="3E48FEF3" w:rsidR="00C84E81" w:rsidRDefault="002624C3" w:rsidP="00C84E81">
            <w:pPr>
              <w:rPr>
                <w:sz w:val="20"/>
                <w:szCs w:val="20"/>
              </w:rPr>
            </w:pPr>
            <w:r>
              <w:rPr>
                <w:sz w:val="20"/>
                <w:szCs w:val="20"/>
              </w:rPr>
              <w:t xml:space="preserve">There are a wide range of extra-curricular, enrichment opportunities available for all children to access. </w:t>
            </w:r>
            <w:r w:rsidR="0033028A">
              <w:rPr>
                <w:sz w:val="20"/>
                <w:szCs w:val="20"/>
              </w:rPr>
              <w:t>Parental engagement has also improved through the appointment of an Inclusion L</w:t>
            </w:r>
            <w:r w:rsidR="00C84E81">
              <w:rPr>
                <w:sz w:val="20"/>
                <w:szCs w:val="20"/>
              </w:rPr>
              <w:t xml:space="preserve">ead and a wider approach to family support has been adopted. </w:t>
            </w:r>
            <w:r w:rsidR="000F2C94">
              <w:rPr>
                <w:sz w:val="20"/>
                <w:szCs w:val="20"/>
              </w:rPr>
              <w:t xml:space="preserve"> </w:t>
            </w:r>
          </w:p>
          <w:p w14:paraId="7B889C24" w14:textId="0F2AB8C4" w:rsidR="00894255" w:rsidRPr="00780E17" w:rsidRDefault="00C84E81" w:rsidP="00780E17">
            <w:pPr>
              <w:rPr>
                <w:sz w:val="20"/>
                <w:szCs w:val="20"/>
              </w:rPr>
            </w:pPr>
            <w:r>
              <w:rPr>
                <w:sz w:val="20"/>
                <w:szCs w:val="20"/>
              </w:rPr>
              <w:t xml:space="preserve">There have been no </w:t>
            </w:r>
            <w:r w:rsidR="002624C3">
              <w:rPr>
                <w:sz w:val="20"/>
                <w:szCs w:val="20"/>
              </w:rPr>
              <w:t xml:space="preserve">exclusions this academic year. </w:t>
            </w:r>
            <w:r w:rsidR="00B25570">
              <w:rPr>
                <w:sz w:val="20"/>
                <w:szCs w:val="20"/>
              </w:rPr>
              <w:t xml:space="preserve"> </w:t>
            </w:r>
          </w:p>
        </w:tc>
        <w:tc>
          <w:tcPr>
            <w:tcW w:w="2433" w:type="dxa"/>
          </w:tcPr>
          <w:p w14:paraId="42DB0D3C" w14:textId="77777777" w:rsidR="00463BDB" w:rsidRPr="0029066A" w:rsidRDefault="00463BDB" w:rsidP="00463BDB">
            <w:pPr>
              <w:rPr>
                <w:sz w:val="20"/>
                <w:szCs w:val="20"/>
              </w:rPr>
            </w:pPr>
          </w:p>
        </w:tc>
      </w:tr>
      <w:tr w:rsidR="00451C50" w:rsidRPr="002C15A8" w14:paraId="7EDEDCA1" w14:textId="77777777" w:rsidTr="00CA5588">
        <w:trPr>
          <w:trHeight w:val="592"/>
        </w:trPr>
        <w:tc>
          <w:tcPr>
            <w:tcW w:w="1843" w:type="dxa"/>
          </w:tcPr>
          <w:p w14:paraId="1977D02F" w14:textId="77777777" w:rsidR="00451C50" w:rsidRPr="002C15A8" w:rsidRDefault="007501CA" w:rsidP="007501CA">
            <w:pPr>
              <w:rPr>
                <w:b/>
                <w:sz w:val="20"/>
                <w:szCs w:val="20"/>
              </w:rPr>
            </w:pPr>
            <w:r>
              <w:rPr>
                <w:b/>
                <w:sz w:val="20"/>
                <w:szCs w:val="20"/>
              </w:rPr>
              <w:t xml:space="preserve">PSHE is prioritised and is taught with consistency. </w:t>
            </w:r>
          </w:p>
        </w:tc>
        <w:tc>
          <w:tcPr>
            <w:tcW w:w="2722" w:type="dxa"/>
          </w:tcPr>
          <w:p w14:paraId="247A50F3" w14:textId="77777777" w:rsidR="00451C50" w:rsidRPr="006C4321" w:rsidRDefault="007501CA" w:rsidP="00230A10">
            <w:pPr>
              <w:rPr>
                <w:sz w:val="20"/>
                <w:szCs w:val="20"/>
              </w:rPr>
            </w:pPr>
            <w:r>
              <w:rPr>
                <w:sz w:val="20"/>
                <w:szCs w:val="20"/>
              </w:rPr>
              <w:t xml:space="preserve">Pupils receive high quality PSHE provision which ensures that they </w:t>
            </w:r>
            <w:r w:rsidR="00551979">
              <w:rPr>
                <w:sz w:val="20"/>
                <w:szCs w:val="20"/>
              </w:rPr>
              <w:t xml:space="preserve">develop the knowledge and awareness of key concepts and citizenship. </w:t>
            </w:r>
          </w:p>
        </w:tc>
        <w:tc>
          <w:tcPr>
            <w:tcW w:w="3505" w:type="dxa"/>
          </w:tcPr>
          <w:p w14:paraId="038044C3" w14:textId="77777777" w:rsidR="006330A3" w:rsidRPr="004F2A62" w:rsidRDefault="00551979" w:rsidP="00551979">
            <w:pPr>
              <w:pStyle w:val="ListParagraph"/>
              <w:numPr>
                <w:ilvl w:val="0"/>
                <w:numId w:val="4"/>
              </w:numPr>
              <w:rPr>
                <w:b/>
                <w:sz w:val="20"/>
                <w:szCs w:val="20"/>
                <w:highlight w:val="green"/>
              </w:rPr>
            </w:pPr>
            <w:r w:rsidRPr="004F2A62">
              <w:rPr>
                <w:i/>
                <w:sz w:val="20"/>
                <w:szCs w:val="20"/>
                <w:highlight w:val="green"/>
              </w:rPr>
              <w:t xml:space="preserve">There is consistent programme for PSHE in place. </w:t>
            </w:r>
          </w:p>
          <w:p w14:paraId="6ADA8F14" w14:textId="77777777" w:rsidR="00551979" w:rsidRPr="001629CD" w:rsidRDefault="00551979" w:rsidP="00551979">
            <w:pPr>
              <w:pStyle w:val="ListParagraph"/>
              <w:numPr>
                <w:ilvl w:val="0"/>
                <w:numId w:val="4"/>
              </w:numPr>
              <w:rPr>
                <w:b/>
                <w:sz w:val="20"/>
                <w:szCs w:val="20"/>
                <w:highlight w:val="green"/>
              </w:rPr>
            </w:pPr>
            <w:r w:rsidRPr="001629CD">
              <w:rPr>
                <w:i/>
                <w:sz w:val="20"/>
                <w:szCs w:val="20"/>
                <w:highlight w:val="green"/>
              </w:rPr>
              <w:t xml:space="preserve">PSHE is prioritised through assemblies, displays and in lessons. </w:t>
            </w:r>
          </w:p>
          <w:p w14:paraId="5DAFF2D7" w14:textId="77777777" w:rsidR="00551979" w:rsidRPr="00DA2E18" w:rsidRDefault="00551979" w:rsidP="00551979">
            <w:pPr>
              <w:pStyle w:val="ListParagraph"/>
              <w:numPr>
                <w:ilvl w:val="0"/>
                <w:numId w:val="4"/>
              </w:numPr>
              <w:rPr>
                <w:b/>
                <w:sz w:val="20"/>
                <w:szCs w:val="20"/>
                <w:highlight w:val="green"/>
              </w:rPr>
            </w:pPr>
            <w:r w:rsidRPr="00DA2E18">
              <w:rPr>
                <w:i/>
                <w:sz w:val="20"/>
                <w:szCs w:val="20"/>
                <w:highlight w:val="green"/>
              </w:rPr>
              <w:t xml:space="preserve">Pupils talk confidently about their learning and understanding of areas of the PSHE curriculum which they have been taught. </w:t>
            </w:r>
          </w:p>
          <w:p w14:paraId="4204169F" w14:textId="77777777" w:rsidR="00551979" w:rsidRPr="00DE78EB" w:rsidRDefault="00551979" w:rsidP="00551979">
            <w:pPr>
              <w:pStyle w:val="ListParagraph"/>
              <w:numPr>
                <w:ilvl w:val="0"/>
                <w:numId w:val="4"/>
              </w:numPr>
              <w:rPr>
                <w:b/>
                <w:sz w:val="20"/>
                <w:szCs w:val="20"/>
              </w:rPr>
            </w:pPr>
            <w:r w:rsidRPr="00C053BC">
              <w:rPr>
                <w:i/>
                <w:sz w:val="20"/>
                <w:szCs w:val="20"/>
                <w:highlight w:val="yellow"/>
              </w:rPr>
              <w:t>Pupils are able to use and apply their knowledge to wider areas of the curriculum.</w:t>
            </w:r>
            <w:r>
              <w:rPr>
                <w:i/>
                <w:sz w:val="20"/>
                <w:szCs w:val="20"/>
              </w:rPr>
              <w:t xml:space="preserve"> </w:t>
            </w:r>
          </w:p>
        </w:tc>
        <w:tc>
          <w:tcPr>
            <w:tcW w:w="2433" w:type="dxa"/>
          </w:tcPr>
          <w:p w14:paraId="31E4968C" w14:textId="177A46C4" w:rsidR="006C2188" w:rsidRPr="00230A10" w:rsidRDefault="00241C60" w:rsidP="00230A10">
            <w:pPr>
              <w:rPr>
                <w:sz w:val="20"/>
                <w:szCs w:val="20"/>
              </w:rPr>
            </w:pPr>
            <w:r>
              <w:rPr>
                <w:sz w:val="20"/>
                <w:szCs w:val="20"/>
              </w:rPr>
              <w:t xml:space="preserve">PHSE scheme Jigsaw has been introduced and is being monitored by the new </w:t>
            </w:r>
            <w:r w:rsidR="001629CD">
              <w:rPr>
                <w:sz w:val="20"/>
                <w:szCs w:val="20"/>
              </w:rPr>
              <w:t xml:space="preserve">subject leader to assess impact. This approach is being embedded across the school. </w:t>
            </w:r>
          </w:p>
        </w:tc>
        <w:tc>
          <w:tcPr>
            <w:tcW w:w="2433" w:type="dxa"/>
          </w:tcPr>
          <w:p w14:paraId="40941683" w14:textId="110F851D" w:rsidR="00451C50" w:rsidRDefault="002624C3" w:rsidP="00230A10">
            <w:pPr>
              <w:rPr>
                <w:sz w:val="20"/>
                <w:szCs w:val="20"/>
              </w:rPr>
            </w:pPr>
            <w:r>
              <w:rPr>
                <w:sz w:val="20"/>
                <w:szCs w:val="20"/>
              </w:rPr>
              <w:t xml:space="preserve">Jigsaw </w:t>
            </w:r>
            <w:r w:rsidR="005E5467">
              <w:rPr>
                <w:sz w:val="20"/>
                <w:szCs w:val="20"/>
              </w:rPr>
              <w:t xml:space="preserve">is </w:t>
            </w:r>
            <w:r>
              <w:rPr>
                <w:sz w:val="20"/>
                <w:szCs w:val="20"/>
              </w:rPr>
              <w:t xml:space="preserve">now embedded </w:t>
            </w:r>
            <w:r w:rsidR="005E5467">
              <w:rPr>
                <w:sz w:val="20"/>
                <w:szCs w:val="20"/>
              </w:rPr>
              <w:t xml:space="preserve">used across the school. </w:t>
            </w:r>
            <w:r w:rsidR="00463B12">
              <w:rPr>
                <w:sz w:val="20"/>
                <w:szCs w:val="20"/>
              </w:rPr>
              <w:t xml:space="preserve">This is </w:t>
            </w:r>
            <w:r w:rsidR="00AA0FAA">
              <w:rPr>
                <w:sz w:val="20"/>
                <w:szCs w:val="20"/>
              </w:rPr>
              <w:t>pr</w:t>
            </w:r>
            <w:r w:rsidR="00F514F2">
              <w:rPr>
                <w:sz w:val="20"/>
                <w:szCs w:val="20"/>
              </w:rPr>
              <w:t>io</w:t>
            </w:r>
            <w:r w:rsidR="00F5645E">
              <w:rPr>
                <w:sz w:val="20"/>
                <w:szCs w:val="20"/>
              </w:rPr>
              <w:t xml:space="preserve">ritised through displays, lessons and assemblies. </w:t>
            </w:r>
            <w:r w:rsidR="002B6C7F">
              <w:rPr>
                <w:sz w:val="20"/>
                <w:szCs w:val="20"/>
              </w:rPr>
              <w:t xml:space="preserve">Children talk </w:t>
            </w:r>
            <w:r w:rsidR="000D3207">
              <w:rPr>
                <w:sz w:val="20"/>
                <w:szCs w:val="20"/>
              </w:rPr>
              <w:t>confidently</w:t>
            </w:r>
            <w:r w:rsidR="001E744B">
              <w:rPr>
                <w:sz w:val="20"/>
                <w:szCs w:val="20"/>
              </w:rPr>
              <w:t xml:space="preserve"> about their learning</w:t>
            </w:r>
            <w:r w:rsidR="00D62FC0">
              <w:rPr>
                <w:sz w:val="20"/>
                <w:szCs w:val="20"/>
              </w:rPr>
              <w:t xml:space="preserve"> and understand why </w:t>
            </w:r>
            <w:r w:rsidR="009A0317">
              <w:rPr>
                <w:sz w:val="20"/>
                <w:szCs w:val="20"/>
              </w:rPr>
              <w:t xml:space="preserve">specific </w:t>
            </w:r>
            <w:r w:rsidR="00720170">
              <w:rPr>
                <w:sz w:val="20"/>
                <w:szCs w:val="20"/>
              </w:rPr>
              <w:t xml:space="preserve">areas have been taught. </w:t>
            </w:r>
          </w:p>
          <w:p w14:paraId="297048F6" w14:textId="49FFD5B7" w:rsidR="00D60805" w:rsidRPr="00230A10" w:rsidRDefault="003D38CD" w:rsidP="00230A10">
            <w:pPr>
              <w:rPr>
                <w:sz w:val="20"/>
                <w:szCs w:val="20"/>
              </w:rPr>
            </w:pPr>
            <w:r>
              <w:rPr>
                <w:sz w:val="20"/>
                <w:szCs w:val="20"/>
              </w:rPr>
              <w:t xml:space="preserve">Pupils comment that they enjoy their learning in PSHE and benefit from the regular opportunities for calm, reflective practice. </w:t>
            </w:r>
          </w:p>
        </w:tc>
        <w:tc>
          <w:tcPr>
            <w:tcW w:w="2433" w:type="dxa"/>
          </w:tcPr>
          <w:p w14:paraId="53ABBF83" w14:textId="77777777" w:rsidR="0029066A" w:rsidRPr="002C15A8" w:rsidRDefault="0029066A" w:rsidP="0029066A">
            <w:pPr>
              <w:rPr>
                <w:b/>
                <w:sz w:val="20"/>
                <w:szCs w:val="20"/>
              </w:rPr>
            </w:pPr>
          </w:p>
        </w:tc>
      </w:tr>
      <w:tr w:rsidR="00D27BBE" w:rsidRPr="002C15A8" w14:paraId="12D65D69" w14:textId="77777777" w:rsidTr="00CA5588">
        <w:trPr>
          <w:trHeight w:val="592"/>
        </w:trPr>
        <w:tc>
          <w:tcPr>
            <w:tcW w:w="1843" w:type="dxa"/>
          </w:tcPr>
          <w:p w14:paraId="02529C0C" w14:textId="31391B89" w:rsidR="00D27BBE" w:rsidRDefault="00D27BBE" w:rsidP="007501CA">
            <w:pPr>
              <w:rPr>
                <w:b/>
                <w:sz w:val="20"/>
                <w:szCs w:val="20"/>
              </w:rPr>
            </w:pPr>
            <w:r>
              <w:rPr>
                <w:b/>
                <w:sz w:val="20"/>
                <w:szCs w:val="20"/>
              </w:rPr>
              <w:lastRenderedPageBreak/>
              <w:t>Attendance is significantly improved across all year groups</w:t>
            </w:r>
          </w:p>
        </w:tc>
        <w:tc>
          <w:tcPr>
            <w:tcW w:w="2722" w:type="dxa"/>
          </w:tcPr>
          <w:p w14:paraId="445B298E" w14:textId="1927EB82" w:rsidR="00332BE0" w:rsidRDefault="00332BE0" w:rsidP="00230A10">
            <w:pPr>
              <w:rPr>
                <w:sz w:val="20"/>
                <w:szCs w:val="20"/>
              </w:rPr>
            </w:pPr>
            <w:r>
              <w:rPr>
                <w:sz w:val="20"/>
                <w:szCs w:val="20"/>
              </w:rPr>
              <w:t xml:space="preserve">Improved attendance and no notable gaps between groups. </w:t>
            </w:r>
          </w:p>
          <w:p w14:paraId="2B82932C" w14:textId="77777777" w:rsidR="00332BE0" w:rsidRDefault="00332BE0" w:rsidP="00230A10">
            <w:pPr>
              <w:rPr>
                <w:sz w:val="20"/>
                <w:szCs w:val="20"/>
              </w:rPr>
            </w:pPr>
          </w:p>
          <w:p w14:paraId="089F3304" w14:textId="77777777" w:rsidR="00332BE0" w:rsidRDefault="00332BE0" w:rsidP="00230A10">
            <w:pPr>
              <w:rPr>
                <w:sz w:val="20"/>
                <w:szCs w:val="20"/>
              </w:rPr>
            </w:pPr>
            <w:r>
              <w:rPr>
                <w:sz w:val="20"/>
                <w:szCs w:val="20"/>
              </w:rPr>
              <w:t>Attendance concerns are addressed</w:t>
            </w:r>
            <w:r w:rsidR="00D04E2C">
              <w:rPr>
                <w:sz w:val="20"/>
                <w:szCs w:val="20"/>
              </w:rPr>
              <w:t xml:space="preserve"> in a timely manner and in line with policy. </w:t>
            </w:r>
          </w:p>
          <w:p w14:paraId="44631294" w14:textId="77777777" w:rsidR="00D04E2C" w:rsidRDefault="00D04E2C" w:rsidP="00230A10">
            <w:pPr>
              <w:rPr>
                <w:sz w:val="20"/>
                <w:szCs w:val="20"/>
              </w:rPr>
            </w:pPr>
          </w:p>
          <w:p w14:paraId="36392D69" w14:textId="2AD96790" w:rsidR="00D04E2C" w:rsidRDefault="00D04E2C" w:rsidP="00230A10">
            <w:pPr>
              <w:rPr>
                <w:sz w:val="20"/>
                <w:szCs w:val="20"/>
              </w:rPr>
            </w:pPr>
            <w:r>
              <w:rPr>
                <w:sz w:val="20"/>
                <w:szCs w:val="20"/>
              </w:rPr>
              <w:t xml:space="preserve">Robust procedures are in place for managing persistent absenteeism. </w:t>
            </w:r>
          </w:p>
        </w:tc>
        <w:tc>
          <w:tcPr>
            <w:tcW w:w="3505" w:type="dxa"/>
          </w:tcPr>
          <w:p w14:paraId="44CA452C" w14:textId="77777777" w:rsidR="00D27BBE" w:rsidRPr="00C82476" w:rsidRDefault="00D27BBE" w:rsidP="00D27BBE">
            <w:pPr>
              <w:pStyle w:val="ListParagraph"/>
              <w:numPr>
                <w:ilvl w:val="0"/>
                <w:numId w:val="4"/>
              </w:numPr>
              <w:rPr>
                <w:i/>
                <w:sz w:val="20"/>
                <w:szCs w:val="20"/>
                <w:highlight w:val="yellow"/>
              </w:rPr>
            </w:pPr>
            <w:r w:rsidRPr="00C82476">
              <w:rPr>
                <w:i/>
                <w:sz w:val="20"/>
                <w:szCs w:val="20"/>
                <w:highlight w:val="yellow"/>
              </w:rPr>
              <w:t>Increase in pupil attendance- no evident gap between attendance of PP and non-PP pupils</w:t>
            </w:r>
          </w:p>
          <w:p w14:paraId="2C74EAC8" w14:textId="77777777" w:rsidR="00D27BBE" w:rsidRPr="00C82476" w:rsidRDefault="00983609" w:rsidP="00551979">
            <w:pPr>
              <w:pStyle w:val="ListParagraph"/>
              <w:numPr>
                <w:ilvl w:val="0"/>
                <w:numId w:val="4"/>
              </w:numPr>
              <w:rPr>
                <w:i/>
                <w:sz w:val="20"/>
                <w:szCs w:val="20"/>
                <w:highlight w:val="yellow"/>
              </w:rPr>
            </w:pPr>
            <w:r w:rsidRPr="00C82476">
              <w:rPr>
                <w:i/>
                <w:sz w:val="20"/>
                <w:szCs w:val="20"/>
                <w:highlight w:val="yellow"/>
              </w:rPr>
              <w:t>Reduction in persistent absenteeism.</w:t>
            </w:r>
          </w:p>
          <w:p w14:paraId="23056713" w14:textId="77777777" w:rsidR="00983609" w:rsidRPr="00F56C6B" w:rsidRDefault="00983609" w:rsidP="00551979">
            <w:pPr>
              <w:pStyle w:val="ListParagraph"/>
              <w:numPr>
                <w:ilvl w:val="0"/>
                <w:numId w:val="4"/>
              </w:numPr>
              <w:rPr>
                <w:i/>
                <w:sz w:val="20"/>
                <w:szCs w:val="20"/>
                <w:highlight w:val="green"/>
              </w:rPr>
            </w:pPr>
            <w:r w:rsidRPr="00F56C6B">
              <w:rPr>
                <w:i/>
                <w:sz w:val="20"/>
                <w:szCs w:val="20"/>
                <w:highlight w:val="green"/>
              </w:rPr>
              <w:t>Policies and procedures are followed</w:t>
            </w:r>
          </w:p>
          <w:p w14:paraId="4A8FDFB3" w14:textId="0A17D8A1" w:rsidR="009A6A79" w:rsidRDefault="009A6A79" w:rsidP="00551979">
            <w:pPr>
              <w:pStyle w:val="ListParagraph"/>
              <w:numPr>
                <w:ilvl w:val="0"/>
                <w:numId w:val="4"/>
              </w:numPr>
              <w:rPr>
                <w:i/>
                <w:sz w:val="20"/>
                <w:szCs w:val="20"/>
              </w:rPr>
            </w:pPr>
            <w:r w:rsidRPr="00F56C6B">
              <w:rPr>
                <w:i/>
                <w:sz w:val="20"/>
                <w:szCs w:val="20"/>
                <w:highlight w:val="green"/>
              </w:rPr>
              <w:t>Safeguarding is prioritised by all staff in relation to attendance.</w:t>
            </w:r>
            <w:r>
              <w:rPr>
                <w:i/>
                <w:sz w:val="20"/>
                <w:szCs w:val="20"/>
              </w:rPr>
              <w:t xml:space="preserve"> </w:t>
            </w:r>
          </w:p>
        </w:tc>
        <w:tc>
          <w:tcPr>
            <w:tcW w:w="2433" w:type="dxa"/>
          </w:tcPr>
          <w:p w14:paraId="7B55CF84" w14:textId="47E53057" w:rsidR="00D27BBE" w:rsidRDefault="00593781" w:rsidP="00593781">
            <w:pPr>
              <w:rPr>
                <w:sz w:val="20"/>
                <w:szCs w:val="20"/>
              </w:rPr>
            </w:pPr>
            <w:r>
              <w:rPr>
                <w:sz w:val="20"/>
                <w:szCs w:val="20"/>
              </w:rPr>
              <w:t>Attendance Officer</w:t>
            </w:r>
            <w:r w:rsidR="00E209C5">
              <w:rPr>
                <w:sz w:val="20"/>
                <w:szCs w:val="20"/>
              </w:rPr>
              <w:t xml:space="preserve"> is </w:t>
            </w:r>
            <w:r w:rsidR="001629CD">
              <w:rPr>
                <w:sz w:val="20"/>
                <w:szCs w:val="20"/>
              </w:rPr>
              <w:t xml:space="preserve">proactive in </w:t>
            </w:r>
            <w:r w:rsidR="00E209C5">
              <w:rPr>
                <w:sz w:val="20"/>
                <w:szCs w:val="20"/>
              </w:rPr>
              <w:t xml:space="preserve">monitoring the attendance of all children and raising any children with a high level of </w:t>
            </w:r>
            <w:r w:rsidR="00601524">
              <w:rPr>
                <w:sz w:val="20"/>
                <w:szCs w:val="20"/>
              </w:rPr>
              <w:t>absenteeism</w:t>
            </w:r>
            <w:r w:rsidR="00E209C5">
              <w:rPr>
                <w:sz w:val="20"/>
                <w:szCs w:val="20"/>
              </w:rPr>
              <w:t xml:space="preserve"> </w:t>
            </w:r>
            <w:r w:rsidR="00601524">
              <w:rPr>
                <w:sz w:val="20"/>
                <w:szCs w:val="20"/>
              </w:rPr>
              <w:t>on CPOMS</w:t>
            </w:r>
            <w:r w:rsidR="001629CD">
              <w:rPr>
                <w:sz w:val="20"/>
                <w:szCs w:val="20"/>
              </w:rPr>
              <w:t xml:space="preserve"> and to DSLs. The LA attendance package is being accessed to ensure th</w:t>
            </w:r>
            <w:r w:rsidR="00B264F9">
              <w:rPr>
                <w:sz w:val="20"/>
                <w:szCs w:val="20"/>
              </w:rPr>
              <w:t xml:space="preserve">e staff responsible for monitoring attendance is suitably trained. </w:t>
            </w:r>
          </w:p>
          <w:p w14:paraId="4FF35772" w14:textId="0E7728C5" w:rsidR="00601524" w:rsidRDefault="00601524" w:rsidP="00593781">
            <w:pPr>
              <w:rPr>
                <w:sz w:val="20"/>
                <w:szCs w:val="20"/>
              </w:rPr>
            </w:pPr>
            <w:r>
              <w:rPr>
                <w:sz w:val="20"/>
                <w:szCs w:val="20"/>
              </w:rPr>
              <w:t>Home visits take place to condu</w:t>
            </w:r>
            <w:r w:rsidR="00B264F9">
              <w:rPr>
                <w:sz w:val="20"/>
                <w:szCs w:val="20"/>
              </w:rPr>
              <w:t>ct</w:t>
            </w:r>
            <w:r>
              <w:rPr>
                <w:sz w:val="20"/>
                <w:szCs w:val="20"/>
              </w:rPr>
              <w:t xml:space="preserve"> welfare checks </w:t>
            </w:r>
            <w:r w:rsidR="00B264F9">
              <w:rPr>
                <w:sz w:val="20"/>
                <w:szCs w:val="20"/>
              </w:rPr>
              <w:t>in line with sch</w:t>
            </w:r>
            <w:r w:rsidR="000E65BB">
              <w:rPr>
                <w:sz w:val="20"/>
                <w:szCs w:val="20"/>
              </w:rPr>
              <w:t xml:space="preserve">ool policy. </w:t>
            </w:r>
            <w:r w:rsidR="00BE34BC">
              <w:rPr>
                <w:sz w:val="20"/>
                <w:szCs w:val="20"/>
              </w:rPr>
              <w:t xml:space="preserve">October attendance data: Whole school- </w:t>
            </w:r>
            <w:r w:rsidR="007F5AF0">
              <w:rPr>
                <w:sz w:val="20"/>
                <w:szCs w:val="20"/>
              </w:rPr>
              <w:t>95.61%</w:t>
            </w:r>
          </w:p>
          <w:p w14:paraId="0C63B67B" w14:textId="6AC5D134" w:rsidR="007F5AF0" w:rsidRDefault="007F5AF0" w:rsidP="00593781">
            <w:pPr>
              <w:rPr>
                <w:sz w:val="20"/>
                <w:szCs w:val="20"/>
              </w:rPr>
            </w:pPr>
            <w:r>
              <w:rPr>
                <w:sz w:val="20"/>
                <w:szCs w:val="20"/>
              </w:rPr>
              <w:t>PP- 93.78%</w:t>
            </w:r>
          </w:p>
          <w:p w14:paraId="41F7AAD5" w14:textId="572E3CD4" w:rsidR="007F5AF0" w:rsidRDefault="007F5AF0" w:rsidP="00593781">
            <w:pPr>
              <w:rPr>
                <w:sz w:val="20"/>
                <w:szCs w:val="20"/>
              </w:rPr>
            </w:pPr>
            <w:r>
              <w:rPr>
                <w:sz w:val="20"/>
                <w:szCs w:val="20"/>
              </w:rPr>
              <w:t>Non PP- 96.63%</w:t>
            </w:r>
          </w:p>
          <w:p w14:paraId="23E07EB6" w14:textId="61A1F6EF" w:rsidR="007F5AF0" w:rsidRDefault="00F62E9C" w:rsidP="00593781">
            <w:pPr>
              <w:rPr>
                <w:sz w:val="20"/>
                <w:szCs w:val="20"/>
              </w:rPr>
            </w:pPr>
            <w:r>
              <w:rPr>
                <w:sz w:val="20"/>
                <w:szCs w:val="20"/>
              </w:rPr>
              <w:t xml:space="preserve">Support is in place for families to improve attendance and reduce persistent absenteeism, </w:t>
            </w:r>
          </w:p>
          <w:p w14:paraId="0C85BC9C" w14:textId="4E37817C" w:rsidR="00A86982" w:rsidRPr="00230A10" w:rsidRDefault="00F62E9C" w:rsidP="00593781">
            <w:pPr>
              <w:rPr>
                <w:sz w:val="20"/>
                <w:szCs w:val="20"/>
              </w:rPr>
            </w:pPr>
            <w:r>
              <w:rPr>
                <w:sz w:val="20"/>
                <w:szCs w:val="20"/>
              </w:rPr>
              <w:t>Supervision of safeguar</w:t>
            </w:r>
            <w:r w:rsidR="00D225E4">
              <w:rPr>
                <w:sz w:val="20"/>
                <w:szCs w:val="20"/>
              </w:rPr>
              <w:t xml:space="preserve">ding meetings between DSLs </w:t>
            </w:r>
            <w:r w:rsidR="00A86982">
              <w:rPr>
                <w:sz w:val="20"/>
                <w:szCs w:val="20"/>
              </w:rPr>
              <w:t xml:space="preserve">take place </w:t>
            </w:r>
            <w:r w:rsidR="001D3858">
              <w:rPr>
                <w:sz w:val="20"/>
                <w:szCs w:val="20"/>
              </w:rPr>
              <w:t>at least every half term and the outcomes are fed</w:t>
            </w:r>
            <w:r w:rsidR="00D225E4">
              <w:rPr>
                <w:sz w:val="20"/>
                <w:szCs w:val="20"/>
              </w:rPr>
              <w:t xml:space="preserve"> </w:t>
            </w:r>
            <w:r w:rsidR="001D3858">
              <w:rPr>
                <w:sz w:val="20"/>
                <w:szCs w:val="20"/>
              </w:rPr>
              <w:t>back to staff</w:t>
            </w:r>
            <w:r w:rsidR="00D225E4">
              <w:rPr>
                <w:sz w:val="20"/>
                <w:szCs w:val="20"/>
              </w:rPr>
              <w:t>.</w:t>
            </w:r>
          </w:p>
        </w:tc>
        <w:tc>
          <w:tcPr>
            <w:tcW w:w="2433" w:type="dxa"/>
          </w:tcPr>
          <w:p w14:paraId="2548F26C" w14:textId="53129746" w:rsidR="002578B2" w:rsidRDefault="003D38CD" w:rsidP="00230A10">
            <w:pPr>
              <w:rPr>
                <w:sz w:val="20"/>
                <w:szCs w:val="20"/>
              </w:rPr>
            </w:pPr>
            <w:r>
              <w:rPr>
                <w:sz w:val="20"/>
                <w:szCs w:val="20"/>
              </w:rPr>
              <w:t xml:space="preserve">Our newly appointed Inclusion </w:t>
            </w:r>
            <w:r w:rsidR="00F53C45">
              <w:rPr>
                <w:sz w:val="20"/>
                <w:szCs w:val="20"/>
              </w:rPr>
              <w:t xml:space="preserve">Lead </w:t>
            </w:r>
            <w:r w:rsidR="00752467">
              <w:rPr>
                <w:sz w:val="20"/>
                <w:szCs w:val="20"/>
              </w:rPr>
              <w:t>monitoring the attendance of all children</w:t>
            </w:r>
            <w:r w:rsidR="000415E7">
              <w:rPr>
                <w:sz w:val="20"/>
                <w:szCs w:val="20"/>
              </w:rPr>
              <w:t xml:space="preserve">. </w:t>
            </w:r>
            <w:r w:rsidR="00F53C45">
              <w:rPr>
                <w:sz w:val="20"/>
                <w:szCs w:val="20"/>
              </w:rPr>
              <w:t xml:space="preserve">A supportive approach ensures that we work with families effectively, using consistent and transparent systems to raise attendance. Attendance is broadly in line with national patters and </w:t>
            </w:r>
            <w:r w:rsidR="002578B2">
              <w:rPr>
                <w:sz w:val="20"/>
                <w:szCs w:val="20"/>
              </w:rPr>
              <w:t xml:space="preserve">our rate of persistent absenteeism </w:t>
            </w:r>
            <w:r w:rsidR="007C289E">
              <w:rPr>
                <w:sz w:val="20"/>
                <w:szCs w:val="20"/>
              </w:rPr>
              <w:t>has fallen to 18.</w:t>
            </w:r>
            <w:r w:rsidR="007D6EAB">
              <w:rPr>
                <w:sz w:val="20"/>
                <w:szCs w:val="20"/>
              </w:rPr>
              <w:t>3</w:t>
            </w:r>
            <w:r w:rsidR="007C289E">
              <w:rPr>
                <w:sz w:val="20"/>
                <w:szCs w:val="20"/>
              </w:rPr>
              <w:t xml:space="preserve">2% </w:t>
            </w:r>
            <w:r w:rsidR="002578B2">
              <w:rPr>
                <w:sz w:val="20"/>
                <w:szCs w:val="20"/>
              </w:rPr>
              <w:t>remains below national</w:t>
            </w:r>
            <w:r w:rsidR="007C289E">
              <w:rPr>
                <w:sz w:val="20"/>
                <w:szCs w:val="20"/>
              </w:rPr>
              <w:t xml:space="preserve"> (19.2%).</w:t>
            </w:r>
          </w:p>
          <w:p w14:paraId="7127457D" w14:textId="77777777" w:rsidR="002578B2" w:rsidRDefault="002578B2" w:rsidP="00230A10">
            <w:pPr>
              <w:rPr>
                <w:sz w:val="20"/>
                <w:szCs w:val="20"/>
              </w:rPr>
            </w:pPr>
          </w:p>
          <w:p w14:paraId="01A15357" w14:textId="0AA1BAA2" w:rsidR="00D27BBE" w:rsidRPr="00230A10" w:rsidRDefault="00D27BBE" w:rsidP="00230A10">
            <w:pPr>
              <w:rPr>
                <w:sz w:val="20"/>
                <w:szCs w:val="20"/>
              </w:rPr>
            </w:pPr>
          </w:p>
        </w:tc>
        <w:tc>
          <w:tcPr>
            <w:tcW w:w="2433" w:type="dxa"/>
          </w:tcPr>
          <w:p w14:paraId="2506D998" w14:textId="77777777" w:rsidR="00D27BBE" w:rsidRPr="002C15A8" w:rsidRDefault="00D27BBE" w:rsidP="0029066A">
            <w:pPr>
              <w:rPr>
                <w:b/>
                <w:sz w:val="20"/>
                <w:szCs w:val="20"/>
              </w:rPr>
            </w:pPr>
          </w:p>
        </w:tc>
      </w:tr>
    </w:tbl>
    <w:p w14:paraId="46C2F6BD" w14:textId="77777777" w:rsidR="004F6AE5" w:rsidRDefault="004F6AE5">
      <w:pPr>
        <w:rPr>
          <w:b/>
          <w:sz w:val="16"/>
          <w:szCs w:val="16"/>
        </w:rPr>
      </w:pPr>
    </w:p>
    <w:p w14:paraId="0402A497" w14:textId="77777777" w:rsidR="007D6EAB" w:rsidRDefault="007D6EAB">
      <w:pPr>
        <w:rPr>
          <w:b/>
          <w:sz w:val="16"/>
          <w:szCs w:val="16"/>
        </w:rPr>
      </w:pPr>
    </w:p>
    <w:p w14:paraId="2979E2F8" w14:textId="77777777" w:rsidR="007D6EAB" w:rsidRDefault="007D6EAB">
      <w:pPr>
        <w:rPr>
          <w:b/>
          <w:sz w:val="16"/>
          <w:szCs w:val="16"/>
        </w:rPr>
      </w:pPr>
    </w:p>
    <w:p w14:paraId="0F5AD98A" w14:textId="77777777" w:rsidR="007D6EAB" w:rsidRPr="00040A63" w:rsidRDefault="007D6EAB">
      <w:pPr>
        <w:rPr>
          <w:b/>
          <w:sz w:val="16"/>
          <w:szCs w:val="16"/>
        </w:rPr>
      </w:pPr>
    </w:p>
    <w:tbl>
      <w:tblPr>
        <w:tblStyle w:val="TableGrid"/>
        <w:tblW w:w="14174" w:type="dxa"/>
        <w:tblLook w:val="04A0" w:firstRow="1" w:lastRow="0" w:firstColumn="1" w:lastColumn="0" w:noHBand="0" w:noVBand="1"/>
      </w:tblPr>
      <w:tblGrid>
        <w:gridCol w:w="1384"/>
        <w:gridCol w:w="4589"/>
        <w:gridCol w:w="2977"/>
        <w:gridCol w:w="1314"/>
        <w:gridCol w:w="1306"/>
        <w:gridCol w:w="1322"/>
        <w:gridCol w:w="1282"/>
      </w:tblGrid>
      <w:tr w:rsidR="001A31B2" w:rsidRPr="00040A63" w14:paraId="2A686367" w14:textId="77777777" w:rsidTr="001A31B2">
        <w:trPr>
          <w:trHeight w:val="798"/>
        </w:trPr>
        <w:tc>
          <w:tcPr>
            <w:tcW w:w="1384" w:type="dxa"/>
          </w:tcPr>
          <w:p w14:paraId="40807A04" w14:textId="77777777" w:rsidR="001A31B2" w:rsidRPr="00040A63" w:rsidRDefault="001A31B2" w:rsidP="004F6AE5">
            <w:pPr>
              <w:rPr>
                <w:b/>
                <w:sz w:val="16"/>
                <w:szCs w:val="16"/>
              </w:rPr>
            </w:pPr>
            <w:r>
              <w:rPr>
                <w:b/>
                <w:sz w:val="16"/>
                <w:szCs w:val="16"/>
              </w:rPr>
              <w:lastRenderedPageBreak/>
              <w:t>Linked Priorities</w:t>
            </w:r>
          </w:p>
        </w:tc>
        <w:tc>
          <w:tcPr>
            <w:tcW w:w="4589" w:type="dxa"/>
          </w:tcPr>
          <w:p w14:paraId="1BD5BEA0" w14:textId="77777777" w:rsidR="001A31B2" w:rsidRPr="00040A63" w:rsidRDefault="001A31B2" w:rsidP="004F6AE5">
            <w:pPr>
              <w:rPr>
                <w:b/>
                <w:sz w:val="16"/>
                <w:szCs w:val="16"/>
              </w:rPr>
            </w:pPr>
            <w:r w:rsidRPr="00040A63">
              <w:rPr>
                <w:b/>
                <w:sz w:val="16"/>
                <w:szCs w:val="16"/>
              </w:rPr>
              <w:t>A</w:t>
            </w:r>
            <w:r>
              <w:rPr>
                <w:b/>
                <w:sz w:val="16"/>
                <w:szCs w:val="16"/>
              </w:rPr>
              <w:t>ction</w:t>
            </w:r>
          </w:p>
        </w:tc>
        <w:tc>
          <w:tcPr>
            <w:tcW w:w="2977" w:type="dxa"/>
          </w:tcPr>
          <w:p w14:paraId="71FECB6D" w14:textId="77777777" w:rsidR="001A31B2" w:rsidRPr="00040A63" w:rsidRDefault="001A31B2">
            <w:pPr>
              <w:rPr>
                <w:b/>
                <w:sz w:val="16"/>
                <w:szCs w:val="16"/>
              </w:rPr>
            </w:pPr>
            <w:r>
              <w:rPr>
                <w:b/>
                <w:sz w:val="16"/>
                <w:szCs w:val="16"/>
              </w:rPr>
              <w:t>Rationale</w:t>
            </w:r>
          </w:p>
        </w:tc>
        <w:tc>
          <w:tcPr>
            <w:tcW w:w="1314" w:type="dxa"/>
          </w:tcPr>
          <w:p w14:paraId="56CF037E" w14:textId="77777777" w:rsidR="001A31B2" w:rsidRDefault="001A31B2">
            <w:pPr>
              <w:rPr>
                <w:b/>
                <w:sz w:val="16"/>
                <w:szCs w:val="16"/>
              </w:rPr>
            </w:pPr>
            <w:r>
              <w:rPr>
                <w:b/>
                <w:sz w:val="16"/>
                <w:szCs w:val="16"/>
              </w:rPr>
              <w:t>Monitoring</w:t>
            </w:r>
          </w:p>
        </w:tc>
        <w:tc>
          <w:tcPr>
            <w:tcW w:w="1306" w:type="dxa"/>
          </w:tcPr>
          <w:p w14:paraId="5EC5CC04" w14:textId="77777777" w:rsidR="001A31B2" w:rsidRPr="00040A63" w:rsidRDefault="001A31B2">
            <w:pPr>
              <w:rPr>
                <w:b/>
                <w:sz w:val="16"/>
                <w:szCs w:val="16"/>
              </w:rPr>
            </w:pPr>
            <w:r>
              <w:rPr>
                <w:b/>
                <w:sz w:val="16"/>
                <w:szCs w:val="16"/>
              </w:rPr>
              <w:t>Staff Lead</w:t>
            </w:r>
          </w:p>
        </w:tc>
        <w:tc>
          <w:tcPr>
            <w:tcW w:w="1322" w:type="dxa"/>
          </w:tcPr>
          <w:p w14:paraId="6530AE16" w14:textId="77777777" w:rsidR="001A31B2" w:rsidRPr="00040A63" w:rsidRDefault="001A31B2">
            <w:pPr>
              <w:rPr>
                <w:b/>
                <w:sz w:val="16"/>
                <w:szCs w:val="16"/>
              </w:rPr>
            </w:pPr>
            <w:r w:rsidRPr="00040A63">
              <w:rPr>
                <w:b/>
                <w:sz w:val="16"/>
                <w:szCs w:val="16"/>
              </w:rPr>
              <w:t>Cost</w:t>
            </w:r>
          </w:p>
          <w:p w14:paraId="17936CC5" w14:textId="77777777" w:rsidR="001A31B2" w:rsidRPr="00040A63" w:rsidRDefault="001A31B2">
            <w:pPr>
              <w:rPr>
                <w:b/>
                <w:sz w:val="16"/>
                <w:szCs w:val="16"/>
              </w:rPr>
            </w:pPr>
            <w:r w:rsidRPr="00040A63">
              <w:rPr>
                <w:b/>
                <w:sz w:val="16"/>
                <w:szCs w:val="16"/>
              </w:rPr>
              <w:t>(approx./ proposed spending)</w:t>
            </w:r>
          </w:p>
        </w:tc>
        <w:tc>
          <w:tcPr>
            <w:tcW w:w="1282" w:type="dxa"/>
          </w:tcPr>
          <w:p w14:paraId="0DC06ED4" w14:textId="77777777" w:rsidR="001A31B2" w:rsidRPr="00040A63" w:rsidRDefault="001A31B2">
            <w:pPr>
              <w:rPr>
                <w:b/>
                <w:sz w:val="16"/>
                <w:szCs w:val="16"/>
              </w:rPr>
            </w:pPr>
            <w:r>
              <w:rPr>
                <w:b/>
                <w:sz w:val="16"/>
                <w:szCs w:val="16"/>
              </w:rPr>
              <w:t>Review Date</w:t>
            </w:r>
          </w:p>
        </w:tc>
      </w:tr>
      <w:tr w:rsidR="001A31B2" w:rsidRPr="00040A63" w14:paraId="1DE433CF" w14:textId="77777777" w:rsidTr="000D4FB9">
        <w:trPr>
          <w:trHeight w:val="798"/>
        </w:trPr>
        <w:tc>
          <w:tcPr>
            <w:tcW w:w="1384" w:type="dxa"/>
            <w:shd w:val="clear" w:color="auto" w:fill="BDD6EE" w:themeFill="accent1" w:themeFillTint="66"/>
          </w:tcPr>
          <w:p w14:paraId="01BA3C97" w14:textId="77777777" w:rsidR="001A31B2" w:rsidRPr="0046685D" w:rsidRDefault="001A31B2" w:rsidP="0046685D">
            <w:pPr>
              <w:jc w:val="center"/>
              <w:rPr>
                <w:b/>
                <w:sz w:val="16"/>
                <w:szCs w:val="16"/>
              </w:rPr>
            </w:pPr>
            <w:r w:rsidRPr="0046685D">
              <w:rPr>
                <w:b/>
                <w:sz w:val="16"/>
                <w:szCs w:val="16"/>
              </w:rPr>
              <w:t>Teaching</w:t>
            </w:r>
          </w:p>
        </w:tc>
        <w:tc>
          <w:tcPr>
            <w:tcW w:w="4589" w:type="dxa"/>
            <w:shd w:val="clear" w:color="auto" w:fill="auto"/>
          </w:tcPr>
          <w:p w14:paraId="60B31BFC" w14:textId="6C23C30A" w:rsidR="001A31B2" w:rsidRDefault="0038676D" w:rsidP="004F6AE5">
            <w:pPr>
              <w:rPr>
                <w:sz w:val="16"/>
                <w:szCs w:val="16"/>
              </w:rPr>
            </w:pPr>
            <w:r>
              <w:rPr>
                <w:sz w:val="16"/>
                <w:szCs w:val="16"/>
              </w:rPr>
              <w:t xml:space="preserve">Ensure that </w:t>
            </w:r>
            <w:r w:rsidR="00312852">
              <w:rPr>
                <w:sz w:val="16"/>
                <w:szCs w:val="16"/>
              </w:rPr>
              <w:t>leaders</w:t>
            </w:r>
            <w:r w:rsidR="00D86756">
              <w:rPr>
                <w:sz w:val="16"/>
                <w:szCs w:val="16"/>
              </w:rPr>
              <w:t>,</w:t>
            </w:r>
            <w:r w:rsidR="00312852">
              <w:rPr>
                <w:sz w:val="16"/>
                <w:szCs w:val="16"/>
              </w:rPr>
              <w:t xml:space="preserve"> </w:t>
            </w:r>
            <w:r>
              <w:rPr>
                <w:sz w:val="16"/>
                <w:szCs w:val="16"/>
              </w:rPr>
              <w:t xml:space="preserve">teaching and support staff </w:t>
            </w:r>
            <w:r w:rsidR="001A31B2" w:rsidRPr="001A31B2">
              <w:rPr>
                <w:sz w:val="16"/>
                <w:szCs w:val="16"/>
              </w:rPr>
              <w:t>have access to high quality training and development opportunities</w:t>
            </w:r>
          </w:p>
          <w:p w14:paraId="69741619" w14:textId="77777777" w:rsidR="000D4FB9" w:rsidRPr="001A31B2" w:rsidRDefault="000D4FB9" w:rsidP="004F6AE5">
            <w:pPr>
              <w:rPr>
                <w:sz w:val="16"/>
                <w:szCs w:val="16"/>
              </w:rPr>
            </w:pPr>
          </w:p>
          <w:p w14:paraId="5245760E" w14:textId="77777777" w:rsidR="001A31B2" w:rsidRPr="001A31B2" w:rsidRDefault="001A31B2" w:rsidP="004F6AE5">
            <w:pPr>
              <w:rPr>
                <w:sz w:val="16"/>
                <w:szCs w:val="16"/>
              </w:rPr>
            </w:pPr>
          </w:p>
          <w:p w14:paraId="4DCEC9F5" w14:textId="76C5F084" w:rsidR="001A31B2" w:rsidRPr="001A31B2" w:rsidRDefault="001A31B2" w:rsidP="004F6AE5">
            <w:pPr>
              <w:rPr>
                <w:sz w:val="16"/>
                <w:szCs w:val="16"/>
              </w:rPr>
            </w:pPr>
            <w:r w:rsidRPr="000D4FB9">
              <w:rPr>
                <w:sz w:val="16"/>
                <w:szCs w:val="16"/>
              </w:rPr>
              <w:t>(</w:t>
            </w:r>
            <w:r w:rsidRPr="000D4FB9">
              <w:rPr>
                <w:i/>
                <w:sz w:val="16"/>
                <w:szCs w:val="16"/>
              </w:rPr>
              <w:t>EEF</w:t>
            </w:r>
            <w:r w:rsidR="00106D90" w:rsidRPr="000D4FB9">
              <w:rPr>
                <w:i/>
                <w:sz w:val="16"/>
                <w:szCs w:val="16"/>
              </w:rPr>
              <w:t xml:space="preserve"> Guide to Pupil Premium 2019</w:t>
            </w:r>
            <w:r w:rsidRPr="000D4FB9">
              <w:rPr>
                <w:i/>
                <w:sz w:val="16"/>
                <w:szCs w:val="16"/>
              </w:rPr>
              <w:t>- Using the Pupil premium to improve teaching quality benefits all pupils and has a particularly positive effect on pupils eligible for the Pupil Premium)</w:t>
            </w:r>
          </w:p>
        </w:tc>
        <w:tc>
          <w:tcPr>
            <w:tcW w:w="2977" w:type="dxa"/>
            <w:shd w:val="clear" w:color="auto" w:fill="auto"/>
          </w:tcPr>
          <w:p w14:paraId="112691CD" w14:textId="0ECFA102" w:rsidR="001A31B2" w:rsidRPr="001A31B2" w:rsidRDefault="001A31B2">
            <w:pPr>
              <w:rPr>
                <w:sz w:val="16"/>
                <w:szCs w:val="16"/>
              </w:rPr>
            </w:pPr>
            <w:r w:rsidRPr="001A31B2">
              <w:rPr>
                <w:sz w:val="16"/>
                <w:szCs w:val="16"/>
              </w:rPr>
              <w:t>Staff knowledge and skills should be developed to improve the quality of teaching and learning benefitting all learners leading to accelerated progress</w:t>
            </w:r>
            <w:r w:rsidR="00AE159F">
              <w:rPr>
                <w:sz w:val="16"/>
                <w:szCs w:val="16"/>
              </w:rPr>
              <w:t xml:space="preserve"> with all children having access to high quality teaching and learning opportunities</w:t>
            </w:r>
            <w:r w:rsidRPr="001A31B2">
              <w:rPr>
                <w:sz w:val="16"/>
                <w:szCs w:val="16"/>
              </w:rPr>
              <w:t xml:space="preserve">. </w:t>
            </w:r>
          </w:p>
        </w:tc>
        <w:tc>
          <w:tcPr>
            <w:tcW w:w="1314" w:type="dxa"/>
            <w:shd w:val="clear" w:color="auto" w:fill="auto"/>
          </w:tcPr>
          <w:p w14:paraId="0FB41821" w14:textId="77777777" w:rsidR="001A31B2" w:rsidRPr="001A31B2" w:rsidRDefault="001A31B2">
            <w:pPr>
              <w:rPr>
                <w:sz w:val="16"/>
                <w:szCs w:val="16"/>
              </w:rPr>
            </w:pPr>
            <w:r w:rsidRPr="001A31B2">
              <w:rPr>
                <w:sz w:val="16"/>
                <w:szCs w:val="16"/>
              </w:rPr>
              <w:t>Learning walks</w:t>
            </w:r>
          </w:p>
          <w:p w14:paraId="0B0E5560" w14:textId="77777777" w:rsidR="001A31B2" w:rsidRPr="001A31B2" w:rsidRDefault="001A31B2">
            <w:pPr>
              <w:rPr>
                <w:sz w:val="16"/>
                <w:szCs w:val="16"/>
              </w:rPr>
            </w:pPr>
            <w:r w:rsidRPr="001A31B2">
              <w:rPr>
                <w:sz w:val="16"/>
                <w:szCs w:val="16"/>
              </w:rPr>
              <w:t>Lesson observation</w:t>
            </w:r>
          </w:p>
          <w:p w14:paraId="3FEDFDDF" w14:textId="77777777" w:rsidR="001A31B2" w:rsidRPr="001A31B2" w:rsidRDefault="001A31B2">
            <w:pPr>
              <w:rPr>
                <w:sz w:val="16"/>
                <w:szCs w:val="16"/>
              </w:rPr>
            </w:pPr>
            <w:r w:rsidRPr="001A31B2">
              <w:rPr>
                <w:sz w:val="16"/>
                <w:szCs w:val="16"/>
              </w:rPr>
              <w:t>Work scrutiny</w:t>
            </w:r>
          </w:p>
          <w:p w14:paraId="28311E1E" w14:textId="77777777" w:rsidR="001A31B2" w:rsidRPr="001A31B2" w:rsidRDefault="001A31B2">
            <w:pPr>
              <w:rPr>
                <w:sz w:val="16"/>
                <w:szCs w:val="16"/>
              </w:rPr>
            </w:pPr>
            <w:r w:rsidRPr="001A31B2">
              <w:rPr>
                <w:sz w:val="16"/>
                <w:szCs w:val="16"/>
              </w:rPr>
              <w:t>External visits</w:t>
            </w:r>
          </w:p>
          <w:p w14:paraId="7F5D3106" w14:textId="77777777" w:rsidR="001A31B2" w:rsidRDefault="001A31B2">
            <w:pPr>
              <w:rPr>
                <w:sz w:val="16"/>
                <w:szCs w:val="16"/>
              </w:rPr>
            </w:pPr>
            <w:r w:rsidRPr="001A31B2">
              <w:rPr>
                <w:sz w:val="16"/>
                <w:szCs w:val="16"/>
              </w:rPr>
              <w:t>Pupil Progress meetings</w:t>
            </w:r>
          </w:p>
          <w:p w14:paraId="352EA200" w14:textId="6517D7ED" w:rsidR="00E9587A" w:rsidRDefault="00E9587A">
            <w:pPr>
              <w:rPr>
                <w:sz w:val="16"/>
                <w:szCs w:val="16"/>
              </w:rPr>
            </w:pPr>
            <w:r>
              <w:rPr>
                <w:sz w:val="16"/>
                <w:szCs w:val="16"/>
              </w:rPr>
              <w:t>Governor monitoring</w:t>
            </w:r>
          </w:p>
          <w:p w14:paraId="5909A65A" w14:textId="48629479" w:rsidR="001A31B2" w:rsidRPr="001A31B2" w:rsidRDefault="00AE159F">
            <w:pPr>
              <w:rPr>
                <w:sz w:val="16"/>
                <w:szCs w:val="16"/>
              </w:rPr>
            </w:pPr>
            <w:r>
              <w:rPr>
                <w:sz w:val="16"/>
                <w:szCs w:val="16"/>
              </w:rPr>
              <w:t>LA review</w:t>
            </w:r>
          </w:p>
        </w:tc>
        <w:tc>
          <w:tcPr>
            <w:tcW w:w="1306" w:type="dxa"/>
            <w:shd w:val="clear" w:color="auto" w:fill="auto"/>
          </w:tcPr>
          <w:p w14:paraId="623FA80E" w14:textId="2E909343" w:rsidR="001A31B2" w:rsidRPr="001A31B2" w:rsidRDefault="0038676D">
            <w:pPr>
              <w:rPr>
                <w:sz w:val="16"/>
                <w:szCs w:val="16"/>
              </w:rPr>
            </w:pPr>
            <w:r>
              <w:rPr>
                <w:sz w:val="16"/>
                <w:szCs w:val="16"/>
              </w:rPr>
              <w:t xml:space="preserve">Headteacher </w:t>
            </w:r>
            <w:r w:rsidR="001A31B2" w:rsidRPr="001A31B2">
              <w:rPr>
                <w:sz w:val="16"/>
                <w:szCs w:val="16"/>
              </w:rPr>
              <w:t>to identify training needs of staff through appraisal and monitoring</w:t>
            </w:r>
            <w:r w:rsidR="00106D90">
              <w:rPr>
                <w:sz w:val="16"/>
                <w:szCs w:val="16"/>
              </w:rPr>
              <w:t xml:space="preserve"> and through School Improvement planning and monitoring</w:t>
            </w:r>
          </w:p>
        </w:tc>
        <w:tc>
          <w:tcPr>
            <w:tcW w:w="1322" w:type="dxa"/>
          </w:tcPr>
          <w:p w14:paraId="3F1F075D" w14:textId="7BAC7F40" w:rsidR="001A31B2" w:rsidRPr="000D4FB9" w:rsidRDefault="00D86756" w:rsidP="00E06B82">
            <w:pPr>
              <w:rPr>
                <w:sz w:val="16"/>
                <w:szCs w:val="16"/>
              </w:rPr>
            </w:pPr>
            <w:r>
              <w:rPr>
                <w:sz w:val="16"/>
                <w:szCs w:val="16"/>
              </w:rPr>
              <w:t>£2</w:t>
            </w:r>
            <w:r w:rsidR="0003213C">
              <w:rPr>
                <w:sz w:val="16"/>
                <w:szCs w:val="16"/>
              </w:rPr>
              <w:t xml:space="preserve"> </w:t>
            </w:r>
            <w:r>
              <w:rPr>
                <w:sz w:val="16"/>
                <w:szCs w:val="16"/>
              </w:rPr>
              <w:t>000</w:t>
            </w:r>
          </w:p>
        </w:tc>
        <w:tc>
          <w:tcPr>
            <w:tcW w:w="1282" w:type="dxa"/>
          </w:tcPr>
          <w:p w14:paraId="246A524E" w14:textId="77777777" w:rsidR="001A31B2" w:rsidRPr="001A31B2" w:rsidRDefault="001A31B2">
            <w:pPr>
              <w:rPr>
                <w:sz w:val="16"/>
                <w:szCs w:val="16"/>
              </w:rPr>
            </w:pPr>
            <w:r w:rsidRPr="001A31B2">
              <w:rPr>
                <w:sz w:val="16"/>
                <w:szCs w:val="16"/>
              </w:rPr>
              <w:t>Annually</w:t>
            </w:r>
          </w:p>
        </w:tc>
      </w:tr>
      <w:tr w:rsidR="001A31B2" w:rsidRPr="00040A63" w14:paraId="68C21354" w14:textId="77777777" w:rsidTr="000D4FB9">
        <w:trPr>
          <w:trHeight w:val="798"/>
        </w:trPr>
        <w:tc>
          <w:tcPr>
            <w:tcW w:w="1384" w:type="dxa"/>
            <w:shd w:val="clear" w:color="auto" w:fill="BDD6EE" w:themeFill="accent1" w:themeFillTint="66"/>
          </w:tcPr>
          <w:p w14:paraId="56A44BE3" w14:textId="77777777" w:rsidR="001A31B2" w:rsidRPr="0046685D" w:rsidRDefault="001A31B2" w:rsidP="0046685D">
            <w:pPr>
              <w:jc w:val="center"/>
              <w:rPr>
                <w:b/>
                <w:sz w:val="16"/>
                <w:szCs w:val="16"/>
              </w:rPr>
            </w:pPr>
            <w:r w:rsidRPr="0046685D">
              <w:rPr>
                <w:b/>
                <w:sz w:val="16"/>
                <w:szCs w:val="16"/>
              </w:rPr>
              <w:t>Teaching</w:t>
            </w:r>
          </w:p>
        </w:tc>
        <w:tc>
          <w:tcPr>
            <w:tcW w:w="4589" w:type="dxa"/>
            <w:shd w:val="clear" w:color="auto" w:fill="auto"/>
          </w:tcPr>
          <w:p w14:paraId="78002C70" w14:textId="1439674C" w:rsidR="001A31B2" w:rsidRPr="000D4FB9" w:rsidRDefault="00CA5E79" w:rsidP="0038676D">
            <w:pPr>
              <w:rPr>
                <w:sz w:val="16"/>
                <w:szCs w:val="16"/>
              </w:rPr>
            </w:pPr>
            <w:r w:rsidRPr="000D4FB9">
              <w:rPr>
                <w:sz w:val="16"/>
                <w:szCs w:val="16"/>
              </w:rPr>
              <w:t xml:space="preserve">Deployment </w:t>
            </w:r>
            <w:r w:rsidR="001A31B2" w:rsidRPr="000D4FB9">
              <w:rPr>
                <w:sz w:val="16"/>
                <w:szCs w:val="16"/>
              </w:rPr>
              <w:t xml:space="preserve">of </w:t>
            </w:r>
            <w:r w:rsidR="0038676D" w:rsidRPr="000D4FB9">
              <w:rPr>
                <w:sz w:val="16"/>
                <w:szCs w:val="16"/>
              </w:rPr>
              <w:t xml:space="preserve">additional </w:t>
            </w:r>
            <w:r w:rsidR="001A31B2" w:rsidRPr="000D4FB9">
              <w:rPr>
                <w:sz w:val="16"/>
                <w:szCs w:val="16"/>
              </w:rPr>
              <w:t>support staff to provide enhanced support within core subjects</w:t>
            </w:r>
            <w:r w:rsidRPr="000D4FB9">
              <w:rPr>
                <w:sz w:val="16"/>
                <w:szCs w:val="16"/>
              </w:rPr>
              <w:t xml:space="preserve"> through focused small group tuition across all key stages</w:t>
            </w:r>
          </w:p>
          <w:p w14:paraId="39B5B0E2" w14:textId="3C9129C2" w:rsidR="0038676D" w:rsidRPr="000D4FB9" w:rsidRDefault="0038676D" w:rsidP="0038676D">
            <w:pPr>
              <w:rPr>
                <w:sz w:val="16"/>
                <w:szCs w:val="16"/>
              </w:rPr>
            </w:pPr>
            <w:r w:rsidRPr="000D4FB9">
              <w:rPr>
                <w:sz w:val="16"/>
                <w:szCs w:val="16"/>
              </w:rPr>
              <w:t>(</w:t>
            </w:r>
            <w:r w:rsidR="00A05D0A" w:rsidRPr="000D4FB9">
              <w:rPr>
                <w:sz w:val="16"/>
                <w:szCs w:val="16"/>
              </w:rPr>
              <w:t>Small group tuition</w:t>
            </w:r>
            <w:r w:rsidR="00106D90" w:rsidRPr="000D4FB9">
              <w:rPr>
                <w:sz w:val="16"/>
                <w:szCs w:val="16"/>
              </w:rPr>
              <w:t xml:space="preserve"> EEF +4</w:t>
            </w:r>
            <w:r w:rsidRPr="000D4FB9">
              <w:rPr>
                <w:sz w:val="16"/>
                <w:szCs w:val="16"/>
              </w:rPr>
              <w:t>)</w:t>
            </w:r>
          </w:p>
        </w:tc>
        <w:tc>
          <w:tcPr>
            <w:tcW w:w="2977" w:type="dxa"/>
            <w:shd w:val="clear" w:color="auto" w:fill="auto"/>
          </w:tcPr>
          <w:p w14:paraId="0A4FB309" w14:textId="33927258" w:rsidR="001A31B2" w:rsidRPr="000D4FB9" w:rsidRDefault="0046685D">
            <w:pPr>
              <w:rPr>
                <w:sz w:val="16"/>
                <w:szCs w:val="16"/>
              </w:rPr>
            </w:pPr>
            <w:r w:rsidRPr="000D4FB9">
              <w:rPr>
                <w:sz w:val="16"/>
                <w:szCs w:val="16"/>
              </w:rPr>
              <w:t>Additional support within the classroom and smal</w:t>
            </w:r>
            <w:r w:rsidR="00106D90" w:rsidRPr="000D4FB9">
              <w:rPr>
                <w:sz w:val="16"/>
                <w:szCs w:val="16"/>
              </w:rPr>
              <w:t>l</w:t>
            </w:r>
            <w:r w:rsidRPr="000D4FB9">
              <w:rPr>
                <w:sz w:val="16"/>
                <w:szCs w:val="16"/>
              </w:rPr>
              <w:t xml:space="preserve"> group</w:t>
            </w:r>
            <w:r w:rsidR="00106D90" w:rsidRPr="000D4FB9">
              <w:rPr>
                <w:sz w:val="16"/>
                <w:szCs w:val="16"/>
              </w:rPr>
              <w:t xml:space="preserve"> tuition </w:t>
            </w:r>
            <w:r w:rsidRPr="000D4FB9">
              <w:rPr>
                <w:sz w:val="16"/>
                <w:szCs w:val="16"/>
              </w:rPr>
              <w:t>will provide greater opportunity for focused support</w:t>
            </w:r>
            <w:r w:rsidR="00106D90" w:rsidRPr="000D4FB9">
              <w:rPr>
                <w:sz w:val="16"/>
                <w:szCs w:val="16"/>
              </w:rPr>
              <w:t xml:space="preserve"> and address gaps in learning</w:t>
            </w:r>
            <w:r w:rsidRPr="000D4FB9">
              <w:rPr>
                <w:sz w:val="16"/>
                <w:szCs w:val="16"/>
              </w:rPr>
              <w:t>.</w:t>
            </w:r>
          </w:p>
        </w:tc>
        <w:tc>
          <w:tcPr>
            <w:tcW w:w="1314" w:type="dxa"/>
            <w:shd w:val="clear" w:color="auto" w:fill="auto"/>
          </w:tcPr>
          <w:p w14:paraId="2E940715" w14:textId="77777777" w:rsidR="0038676D" w:rsidRPr="000D4FB9" w:rsidRDefault="0038676D">
            <w:pPr>
              <w:rPr>
                <w:sz w:val="16"/>
                <w:szCs w:val="16"/>
              </w:rPr>
            </w:pPr>
            <w:r w:rsidRPr="000D4FB9">
              <w:rPr>
                <w:sz w:val="16"/>
                <w:szCs w:val="16"/>
              </w:rPr>
              <w:t>Assessment Monitoring of teaching and learning</w:t>
            </w:r>
          </w:p>
          <w:p w14:paraId="7FE08DE9" w14:textId="77777777" w:rsidR="0046685D" w:rsidRPr="000D4FB9" w:rsidRDefault="0046685D">
            <w:pPr>
              <w:rPr>
                <w:sz w:val="16"/>
                <w:szCs w:val="16"/>
              </w:rPr>
            </w:pPr>
            <w:r w:rsidRPr="000D4FB9">
              <w:rPr>
                <w:sz w:val="16"/>
                <w:szCs w:val="16"/>
              </w:rPr>
              <w:t xml:space="preserve">LA </w:t>
            </w:r>
            <w:r w:rsidR="0038676D" w:rsidRPr="000D4FB9">
              <w:rPr>
                <w:sz w:val="16"/>
                <w:szCs w:val="16"/>
              </w:rPr>
              <w:t>Visits</w:t>
            </w:r>
          </w:p>
          <w:p w14:paraId="64B12951" w14:textId="22A8F490" w:rsidR="0038676D" w:rsidRPr="000D4FB9" w:rsidRDefault="0038676D">
            <w:pPr>
              <w:rPr>
                <w:sz w:val="16"/>
                <w:szCs w:val="16"/>
              </w:rPr>
            </w:pPr>
            <w:r w:rsidRPr="000D4FB9">
              <w:rPr>
                <w:sz w:val="16"/>
                <w:szCs w:val="16"/>
              </w:rPr>
              <w:t>SEF</w:t>
            </w:r>
          </w:p>
          <w:p w14:paraId="7B8AE40F" w14:textId="17D273AE" w:rsidR="0046685D" w:rsidRPr="000D4FB9" w:rsidRDefault="00106D90">
            <w:pPr>
              <w:rPr>
                <w:sz w:val="16"/>
                <w:szCs w:val="16"/>
              </w:rPr>
            </w:pPr>
            <w:r w:rsidRPr="000D4FB9">
              <w:rPr>
                <w:sz w:val="16"/>
                <w:szCs w:val="16"/>
              </w:rPr>
              <w:t>Governor monitoring</w:t>
            </w:r>
          </w:p>
        </w:tc>
        <w:tc>
          <w:tcPr>
            <w:tcW w:w="1306" w:type="dxa"/>
            <w:shd w:val="clear" w:color="auto" w:fill="auto"/>
          </w:tcPr>
          <w:p w14:paraId="1A5C1946" w14:textId="77777777" w:rsidR="001A31B2" w:rsidRPr="000D4FB9" w:rsidRDefault="0038676D" w:rsidP="0038676D">
            <w:pPr>
              <w:rPr>
                <w:sz w:val="16"/>
                <w:szCs w:val="16"/>
              </w:rPr>
            </w:pPr>
            <w:r w:rsidRPr="000D4FB9">
              <w:rPr>
                <w:sz w:val="16"/>
                <w:szCs w:val="16"/>
              </w:rPr>
              <w:t>Class teachers</w:t>
            </w:r>
          </w:p>
          <w:p w14:paraId="5A4255CA" w14:textId="77777777" w:rsidR="0038676D" w:rsidRPr="000D4FB9" w:rsidRDefault="0038676D" w:rsidP="0038676D">
            <w:pPr>
              <w:rPr>
                <w:sz w:val="16"/>
                <w:szCs w:val="16"/>
              </w:rPr>
            </w:pPr>
            <w:r w:rsidRPr="000D4FB9">
              <w:rPr>
                <w:sz w:val="16"/>
                <w:szCs w:val="16"/>
              </w:rPr>
              <w:t>Assessment lead</w:t>
            </w:r>
          </w:p>
          <w:p w14:paraId="3DE20B89" w14:textId="7803EAA0" w:rsidR="0038676D" w:rsidRPr="000D4FB9" w:rsidRDefault="00106D90" w:rsidP="0038676D">
            <w:pPr>
              <w:rPr>
                <w:sz w:val="16"/>
                <w:szCs w:val="16"/>
              </w:rPr>
            </w:pPr>
            <w:r w:rsidRPr="000D4FB9">
              <w:rPr>
                <w:sz w:val="16"/>
                <w:szCs w:val="16"/>
              </w:rPr>
              <w:t xml:space="preserve">Pupil Premium Lead </w:t>
            </w:r>
            <w:r w:rsidR="0038676D" w:rsidRPr="000D4FB9">
              <w:rPr>
                <w:sz w:val="16"/>
                <w:szCs w:val="16"/>
              </w:rPr>
              <w:t>Headteacher</w:t>
            </w:r>
          </w:p>
        </w:tc>
        <w:tc>
          <w:tcPr>
            <w:tcW w:w="1322" w:type="dxa"/>
          </w:tcPr>
          <w:p w14:paraId="23E168DA" w14:textId="6E00AFAF" w:rsidR="001A31B2" w:rsidRPr="006F3E3A" w:rsidRDefault="00D86756">
            <w:pPr>
              <w:rPr>
                <w:sz w:val="16"/>
                <w:szCs w:val="16"/>
                <w:highlight w:val="yellow"/>
              </w:rPr>
            </w:pPr>
            <w:r w:rsidRPr="00D86756">
              <w:rPr>
                <w:sz w:val="16"/>
                <w:szCs w:val="16"/>
              </w:rPr>
              <w:t>£</w:t>
            </w:r>
            <w:r w:rsidR="00434C18">
              <w:rPr>
                <w:sz w:val="16"/>
                <w:szCs w:val="16"/>
              </w:rPr>
              <w:t>35 385</w:t>
            </w:r>
          </w:p>
        </w:tc>
        <w:tc>
          <w:tcPr>
            <w:tcW w:w="1282" w:type="dxa"/>
            <w:shd w:val="clear" w:color="auto" w:fill="auto"/>
          </w:tcPr>
          <w:p w14:paraId="1980441F" w14:textId="0D8AD2C7" w:rsidR="001A31B2" w:rsidRPr="006F3E3A" w:rsidRDefault="0046685D">
            <w:pPr>
              <w:rPr>
                <w:sz w:val="16"/>
                <w:szCs w:val="16"/>
                <w:highlight w:val="yellow"/>
              </w:rPr>
            </w:pPr>
            <w:r w:rsidRPr="000D4FB9">
              <w:rPr>
                <w:sz w:val="16"/>
                <w:szCs w:val="16"/>
              </w:rPr>
              <w:t xml:space="preserve">Termly review of progress </w:t>
            </w:r>
            <w:r w:rsidR="000D4FB9" w:rsidRPr="000D4FB9">
              <w:rPr>
                <w:sz w:val="16"/>
                <w:szCs w:val="16"/>
              </w:rPr>
              <w:t xml:space="preserve">through moderation </w:t>
            </w:r>
            <w:r w:rsidRPr="000D4FB9">
              <w:rPr>
                <w:sz w:val="16"/>
                <w:szCs w:val="16"/>
              </w:rPr>
              <w:t>to identify impact</w:t>
            </w:r>
          </w:p>
        </w:tc>
      </w:tr>
      <w:tr w:rsidR="005A1C9C" w:rsidRPr="00040A63" w14:paraId="58F7E93A" w14:textId="77777777" w:rsidTr="005A1C9C">
        <w:trPr>
          <w:trHeight w:val="1062"/>
        </w:trPr>
        <w:tc>
          <w:tcPr>
            <w:tcW w:w="1384" w:type="dxa"/>
            <w:shd w:val="clear" w:color="auto" w:fill="BDD6EE" w:themeFill="accent1" w:themeFillTint="66"/>
          </w:tcPr>
          <w:p w14:paraId="786C74F3" w14:textId="77777777" w:rsidR="005A1C9C" w:rsidRPr="00040A63" w:rsidRDefault="005A1C9C" w:rsidP="005A1C9C">
            <w:pPr>
              <w:jc w:val="center"/>
              <w:rPr>
                <w:b/>
                <w:sz w:val="16"/>
                <w:szCs w:val="16"/>
              </w:rPr>
            </w:pPr>
            <w:r>
              <w:rPr>
                <w:b/>
                <w:sz w:val="16"/>
                <w:szCs w:val="16"/>
              </w:rPr>
              <w:t>Teaching</w:t>
            </w:r>
          </w:p>
        </w:tc>
        <w:tc>
          <w:tcPr>
            <w:tcW w:w="4589" w:type="dxa"/>
          </w:tcPr>
          <w:p w14:paraId="2E9F8354" w14:textId="61005016" w:rsidR="005A1C9C" w:rsidRDefault="005A1C9C" w:rsidP="005A1C9C">
            <w:pPr>
              <w:rPr>
                <w:sz w:val="16"/>
                <w:szCs w:val="16"/>
              </w:rPr>
            </w:pPr>
            <w:r>
              <w:rPr>
                <w:sz w:val="16"/>
                <w:szCs w:val="16"/>
              </w:rPr>
              <w:t>Technology to support high quality teaching and learning – includes additional interactive whiteboards for shared areas and additional laptops for all teaching staff (HLTAs)</w:t>
            </w:r>
            <w:r w:rsidRPr="0080355D">
              <w:rPr>
                <w:sz w:val="16"/>
                <w:szCs w:val="16"/>
              </w:rPr>
              <w:t xml:space="preserve"> </w:t>
            </w:r>
          </w:p>
          <w:p w14:paraId="640D41F8" w14:textId="77777777" w:rsidR="005A1C9C" w:rsidRDefault="005A1C9C" w:rsidP="005A1C9C">
            <w:pPr>
              <w:rPr>
                <w:sz w:val="16"/>
                <w:szCs w:val="16"/>
              </w:rPr>
            </w:pPr>
          </w:p>
          <w:p w14:paraId="73CF7CA5" w14:textId="32D99A46" w:rsidR="005A1C9C" w:rsidRPr="0080355D" w:rsidRDefault="005A1C9C" w:rsidP="005A1C9C">
            <w:pPr>
              <w:rPr>
                <w:sz w:val="16"/>
                <w:szCs w:val="16"/>
              </w:rPr>
            </w:pPr>
            <w:r w:rsidRPr="000D4FB9">
              <w:rPr>
                <w:sz w:val="16"/>
                <w:szCs w:val="16"/>
              </w:rPr>
              <w:t>((</w:t>
            </w:r>
            <w:r w:rsidRPr="000D4FB9">
              <w:rPr>
                <w:i/>
                <w:sz w:val="16"/>
                <w:szCs w:val="16"/>
              </w:rPr>
              <w:t>EEF Guide to Pupil Premium 2019- Using the Pupil premium to improve teaching quality benefits all pupils and has a particularly positive effect on pupils eligible for the Pupil Premium)</w:t>
            </w:r>
          </w:p>
        </w:tc>
        <w:tc>
          <w:tcPr>
            <w:tcW w:w="2977" w:type="dxa"/>
          </w:tcPr>
          <w:p w14:paraId="79EDB535" w14:textId="28F7ABA4" w:rsidR="005A1C9C" w:rsidRPr="0080355D" w:rsidRDefault="005A1C9C" w:rsidP="005A1C9C">
            <w:pPr>
              <w:rPr>
                <w:sz w:val="16"/>
                <w:szCs w:val="16"/>
              </w:rPr>
            </w:pPr>
            <w:r>
              <w:rPr>
                <w:sz w:val="16"/>
                <w:szCs w:val="16"/>
              </w:rPr>
              <w:t>Additional learning areas allows for smaller teaching groups in order to target individualised learning needs</w:t>
            </w:r>
          </w:p>
        </w:tc>
        <w:tc>
          <w:tcPr>
            <w:tcW w:w="1314" w:type="dxa"/>
          </w:tcPr>
          <w:p w14:paraId="3ED0529C" w14:textId="77777777" w:rsidR="005A1C9C" w:rsidRPr="001A31B2" w:rsidRDefault="005A1C9C" w:rsidP="005A1C9C">
            <w:pPr>
              <w:rPr>
                <w:sz w:val="16"/>
                <w:szCs w:val="16"/>
              </w:rPr>
            </w:pPr>
            <w:r w:rsidRPr="001A31B2">
              <w:rPr>
                <w:sz w:val="16"/>
                <w:szCs w:val="16"/>
              </w:rPr>
              <w:t>Learning walks</w:t>
            </w:r>
          </w:p>
          <w:p w14:paraId="58FE0DA7" w14:textId="77777777" w:rsidR="005A1C9C" w:rsidRPr="001A31B2" w:rsidRDefault="005A1C9C" w:rsidP="005A1C9C">
            <w:pPr>
              <w:rPr>
                <w:sz w:val="16"/>
                <w:szCs w:val="16"/>
              </w:rPr>
            </w:pPr>
            <w:r w:rsidRPr="001A31B2">
              <w:rPr>
                <w:sz w:val="16"/>
                <w:szCs w:val="16"/>
              </w:rPr>
              <w:t>Lesson observation</w:t>
            </w:r>
          </w:p>
          <w:p w14:paraId="255E977C" w14:textId="77777777" w:rsidR="005A1C9C" w:rsidRPr="001A31B2" w:rsidRDefault="005A1C9C" w:rsidP="005A1C9C">
            <w:pPr>
              <w:rPr>
                <w:sz w:val="16"/>
                <w:szCs w:val="16"/>
              </w:rPr>
            </w:pPr>
            <w:r w:rsidRPr="001A31B2">
              <w:rPr>
                <w:sz w:val="16"/>
                <w:szCs w:val="16"/>
              </w:rPr>
              <w:t>Work scrutiny</w:t>
            </w:r>
          </w:p>
          <w:p w14:paraId="38E64564" w14:textId="77777777" w:rsidR="005A1C9C" w:rsidRPr="001A31B2" w:rsidRDefault="005A1C9C" w:rsidP="005A1C9C">
            <w:pPr>
              <w:rPr>
                <w:sz w:val="16"/>
                <w:szCs w:val="16"/>
              </w:rPr>
            </w:pPr>
            <w:r w:rsidRPr="001A31B2">
              <w:rPr>
                <w:sz w:val="16"/>
                <w:szCs w:val="16"/>
              </w:rPr>
              <w:t>External visits</w:t>
            </w:r>
          </w:p>
          <w:p w14:paraId="7500E2E5" w14:textId="77777777" w:rsidR="005A1C9C" w:rsidRDefault="005A1C9C" w:rsidP="005A1C9C">
            <w:pPr>
              <w:rPr>
                <w:sz w:val="16"/>
                <w:szCs w:val="16"/>
              </w:rPr>
            </w:pPr>
            <w:r w:rsidRPr="001A31B2">
              <w:rPr>
                <w:sz w:val="16"/>
                <w:szCs w:val="16"/>
              </w:rPr>
              <w:t>Pupil Progress meetings</w:t>
            </w:r>
          </w:p>
          <w:p w14:paraId="3E0D55AA" w14:textId="77777777" w:rsidR="005A1C9C" w:rsidRDefault="005A1C9C" w:rsidP="005A1C9C">
            <w:pPr>
              <w:rPr>
                <w:sz w:val="16"/>
                <w:szCs w:val="16"/>
              </w:rPr>
            </w:pPr>
            <w:r>
              <w:rPr>
                <w:sz w:val="16"/>
                <w:szCs w:val="16"/>
              </w:rPr>
              <w:t>Governor monitoring</w:t>
            </w:r>
          </w:p>
          <w:p w14:paraId="5142D594" w14:textId="429B1656" w:rsidR="005A1C9C" w:rsidRPr="0080355D" w:rsidRDefault="005A1C9C" w:rsidP="005A1C9C">
            <w:pPr>
              <w:rPr>
                <w:sz w:val="16"/>
                <w:szCs w:val="16"/>
              </w:rPr>
            </w:pPr>
            <w:r>
              <w:rPr>
                <w:sz w:val="16"/>
                <w:szCs w:val="16"/>
              </w:rPr>
              <w:t>LA review</w:t>
            </w:r>
          </w:p>
        </w:tc>
        <w:tc>
          <w:tcPr>
            <w:tcW w:w="1306" w:type="dxa"/>
          </w:tcPr>
          <w:p w14:paraId="7BFCADB1" w14:textId="77777777" w:rsidR="005A1C9C" w:rsidRDefault="005A1C9C" w:rsidP="005A1C9C">
            <w:pPr>
              <w:rPr>
                <w:sz w:val="16"/>
                <w:szCs w:val="16"/>
              </w:rPr>
            </w:pPr>
            <w:r>
              <w:rPr>
                <w:sz w:val="16"/>
                <w:szCs w:val="16"/>
              </w:rPr>
              <w:t>Subject leads</w:t>
            </w:r>
          </w:p>
          <w:p w14:paraId="0C087E43" w14:textId="41931ED7" w:rsidR="005A1C9C" w:rsidRPr="0080355D" w:rsidRDefault="005A1C9C" w:rsidP="005A1C9C">
            <w:pPr>
              <w:rPr>
                <w:sz w:val="16"/>
                <w:szCs w:val="16"/>
              </w:rPr>
            </w:pPr>
            <w:r>
              <w:rPr>
                <w:sz w:val="16"/>
                <w:szCs w:val="16"/>
              </w:rPr>
              <w:t>Assessment lead</w:t>
            </w:r>
          </w:p>
        </w:tc>
        <w:tc>
          <w:tcPr>
            <w:tcW w:w="1322" w:type="dxa"/>
            <w:shd w:val="clear" w:color="auto" w:fill="auto"/>
          </w:tcPr>
          <w:p w14:paraId="3CE08E9B" w14:textId="36C7B5D5" w:rsidR="005A1C9C" w:rsidRPr="005A1C9C" w:rsidRDefault="005A1C9C" w:rsidP="005A1C9C">
            <w:pPr>
              <w:rPr>
                <w:sz w:val="16"/>
                <w:szCs w:val="16"/>
              </w:rPr>
            </w:pPr>
            <w:r w:rsidRPr="005A1C9C">
              <w:rPr>
                <w:sz w:val="16"/>
                <w:szCs w:val="16"/>
              </w:rPr>
              <w:t>£10</w:t>
            </w:r>
            <w:r>
              <w:rPr>
                <w:sz w:val="16"/>
                <w:szCs w:val="16"/>
              </w:rPr>
              <w:t xml:space="preserve"> </w:t>
            </w:r>
            <w:r w:rsidRPr="005A1C9C">
              <w:rPr>
                <w:sz w:val="16"/>
                <w:szCs w:val="16"/>
              </w:rPr>
              <w:t>000</w:t>
            </w:r>
          </w:p>
        </w:tc>
        <w:tc>
          <w:tcPr>
            <w:tcW w:w="1282" w:type="dxa"/>
          </w:tcPr>
          <w:p w14:paraId="0DCBA7FA" w14:textId="67E0A068" w:rsidR="005A1C9C" w:rsidRPr="006F3E3A" w:rsidRDefault="005A1C9C" w:rsidP="005A1C9C">
            <w:pPr>
              <w:rPr>
                <w:sz w:val="16"/>
                <w:szCs w:val="16"/>
                <w:highlight w:val="yellow"/>
              </w:rPr>
            </w:pPr>
            <w:r w:rsidRPr="000D4FB9">
              <w:rPr>
                <w:sz w:val="16"/>
                <w:szCs w:val="16"/>
              </w:rPr>
              <w:t>Termly review of progress through moderation to identify impact</w:t>
            </w:r>
          </w:p>
        </w:tc>
      </w:tr>
      <w:tr w:rsidR="005A1C9C" w:rsidRPr="00040A63" w14:paraId="07F1D377" w14:textId="77777777" w:rsidTr="009435CA">
        <w:trPr>
          <w:trHeight w:val="798"/>
        </w:trPr>
        <w:tc>
          <w:tcPr>
            <w:tcW w:w="1384" w:type="dxa"/>
            <w:shd w:val="clear" w:color="auto" w:fill="BDD6EE" w:themeFill="accent1" w:themeFillTint="66"/>
          </w:tcPr>
          <w:p w14:paraId="39BB33E2" w14:textId="63569FD5" w:rsidR="005A1C9C" w:rsidRPr="00733AA9" w:rsidRDefault="005A1C9C" w:rsidP="005A1C9C">
            <w:pPr>
              <w:jc w:val="center"/>
              <w:rPr>
                <w:b/>
                <w:sz w:val="16"/>
                <w:szCs w:val="16"/>
              </w:rPr>
            </w:pPr>
            <w:r>
              <w:rPr>
                <w:b/>
                <w:sz w:val="16"/>
                <w:szCs w:val="16"/>
              </w:rPr>
              <w:t xml:space="preserve">Teaching </w:t>
            </w:r>
          </w:p>
        </w:tc>
        <w:tc>
          <w:tcPr>
            <w:tcW w:w="4589" w:type="dxa"/>
          </w:tcPr>
          <w:p w14:paraId="5DC22876" w14:textId="12B7C557" w:rsidR="005A1C9C" w:rsidRPr="00733AA9" w:rsidRDefault="005A1C9C" w:rsidP="005A1C9C">
            <w:pPr>
              <w:rPr>
                <w:sz w:val="16"/>
                <w:szCs w:val="16"/>
              </w:rPr>
            </w:pPr>
            <w:r w:rsidRPr="00733AA9">
              <w:rPr>
                <w:sz w:val="16"/>
                <w:szCs w:val="16"/>
              </w:rPr>
              <w:t xml:space="preserve">Additional staff appointed to lead phonics across EYFS and KS1 </w:t>
            </w:r>
            <w:r>
              <w:rPr>
                <w:sz w:val="16"/>
                <w:szCs w:val="16"/>
              </w:rPr>
              <w:t xml:space="preserve">to ensure small group teaching based upon assessment. </w:t>
            </w:r>
          </w:p>
          <w:p w14:paraId="4C1ACDE6" w14:textId="4A4D14B7" w:rsidR="005A1C9C" w:rsidRPr="00733AA9" w:rsidRDefault="005A1C9C" w:rsidP="005A1C9C">
            <w:pPr>
              <w:rPr>
                <w:sz w:val="16"/>
                <w:szCs w:val="16"/>
              </w:rPr>
            </w:pPr>
            <w:r w:rsidRPr="00733AA9">
              <w:rPr>
                <w:sz w:val="16"/>
                <w:szCs w:val="16"/>
              </w:rPr>
              <w:t>(Phonics EEF +5)</w:t>
            </w:r>
          </w:p>
        </w:tc>
        <w:tc>
          <w:tcPr>
            <w:tcW w:w="2977" w:type="dxa"/>
          </w:tcPr>
          <w:p w14:paraId="3B59C18E" w14:textId="77777777" w:rsidR="005A1C9C" w:rsidRPr="00733AA9" w:rsidRDefault="005A1C9C" w:rsidP="005A1C9C">
            <w:pPr>
              <w:rPr>
                <w:sz w:val="16"/>
                <w:szCs w:val="16"/>
              </w:rPr>
            </w:pPr>
            <w:r w:rsidRPr="00733AA9">
              <w:rPr>
                <w:sz w:val="16"/>
                <w:szCs w:val="16"/>
              </w:rPr>
              <w:t xml:space="preserve">Pupils benefit from small groups and this will allow for pupils to be grouped appropriately according to programme assessments thereby addressing learning needs and accelerating progress. </w:t>
            </w:r>
          </w:p>
        </w:tc>
        <w:tc>
          <w:tcPr>
            <w:tcW w:w="1314" w:type="dxa"/>
          </w:tcPr>
          <w:p w14:paraId="7D63259F" w14:textId="77777777" w:rsidR="005A1C9C" w:rsidRPr="00733AA9" w:rsidRDefault="005A1C9C" w:rsidP="005A1C9C">
            <w:pPr>
              <w:rPr>
                <w:sz w:val="16"/>
                <w:szCs w:val="16"/>
              </w:rPr>
            </w:pPr>
            <w:r w:rsidRPr="00733AA9">
              <w:rPr>
                <w:sz w:val="16"/>
                <w:szCs w:val="16"/>
              </w:rPr>
              <w:t>Phonics monitoring and coaching</w:t>
            </w:r>
          </w:p>
          <w:p w14:paraId="5FA73813" w14:textId="77777777" w:rsidR="005A1C9C" w:rsidRPr="00733AA9" w:rsidRDefault="005A1C9C" w:rsidP="005A1C9C">
            <w:pPr>
              <w:rPr>
                <w:sz w:val="16"/>
                <w:szCs w:val="16"/>
              </w:rPr>
            </w:pPr>
            <w:r w:rsidRPr="00733AA9">
              <w:rPr>
                <w:sz w:val="16"/>
                <w:szCs w:val="16"/>
              </w:rPr>
              <w:t>RWInc leader visits</w:t>
            </w:r>
          </w:p>
          <w:p w14:paraId="1E10C87D" w14:textId="1D416875" w:rsidR="00D403F4" w:rsidRPr="00733AA9" w:rsidRDefault="005A1C9C" w:rsidP="005A1C9C">
            <w:pPr>
              <w:rPr>
                <w:sz w:val="16"/>
                <w:szCs w:val="16"/>
              </w:rPr>
            </w:pPr>
            <w:r w:rsidRPr="00733AA9">
              <w:rPr>
                <w:sz w:val="16"/>
                <w:szCs w:val="16"/>
              </w:rPr>
              <w:t>Phonics tracker</w:t>
            </w:r>
          </w:p>
        </w:tc>
        <w:tc>
          <w:tcPr>
            <w:tcW w:w="1306" w:type="dxa"/>
          </w:tcPr>
          <w:p w14:paraId="04E81371" w14:textId="01154986" w:rsidR="005A1C9C" w:rsidRPr="0003213C" w:rsidRDefault="005A1C9C" w:rsidP="005A1C9C">
            <w:pPr>
              <w:rPr>
                <w:sz w:val="16"/>
                <w:szCs w:val="16"/>
              </w:rPr>
            </w:pPr>
            <w:r w:rsidRPr="0003213C">
              <w:rPr>
                <w:sz w:val="16"/>
                <w:szCs w:val="16"/>
              </w:rPr>
              <w:t>Phonics and English Lead</w:t>
            </w:r>
          </w:p>
          <w:p w14:paraId="563E9A16" w14:textId="77777777" w:rsidR="005A1C9C" w:rsidRPr="0003213C" w:rsidRDefault="005A1C9C" w:rsidP="005A1C9C">
            <w:pPr>
              <w:rPr>
                <w:sz w:val="16"/>
                <w:szCs w:val="16"/>
              </w:rPr>
            </w:pPr>
            <w:r w:rsidRPr="0003213C">
              <w:rPr>
                <w:sz w:val="16"/>
                <w:szCs w:val="16"/>
              </w:rPr>
              <w:t>SLT</w:t>
            </w:r>
          </w:p>
          <w:p w14:paraId="3AAA1522" w14:textId="77777777" w:rsidR="005A1C9C" w:rsidRPr="0003213C" w:rsidRDefault="005A1C9C" w:rsidP="005A1C9C">
            <w:pPr>
              <w:rPr>
                <w:sz w:val="16"/>
                <w:szCs w:val="16"/>
              </w:rPr>
            </w:pPr>
            <w:r w:rsidRPr="0003213C">
              <w:rPr>
                <w:sz w:val="16"/>
                <w:szCs w:val="16"/>
              </w:rPr>
              <w:t>Class teachers</w:t>
            </w:r>
          </w:p>
        </w:tc>
        <w:tc>
          <w:tcPr>
            <w:tcW w:w="1322" w:type="dxa"/>
          </w:tcPr>
          <w:p w14:paraId="29F99CB5" w14:textId="212AA299" w:rsidR="005A1C9C" w:rsidRPr="0003213C" w:rsidRDefault="005A1C9C" w:rsidP="005A1C9C">
            <w:pPr>
              <w:rPr>
                <w:sz w:val="16"/>
                <w:szCs w:val="16"/>
              </w:rPr>
            </w:pPr>
            <w:r w:rsidRPr="0003213C">
              <w:rPr>
                <w:sz w:val="16"/>
                <w:szCs w:val="16"/>
              </w:rPr>
              <w:t xml:space="preserve"> </w:t>
            </w:r>
            <w:r w:rsidR="00C91BDF" w:rsidRPr="0003213C">
              <w:rPr>
                <w:sz w:val="16"/>
                <w:szCs w:val="16"/>
              </w:rPr>
              <w:t>£</w:t>
            </w:r>
            <w:r w:rsidR="0003213C" w:rsidRPr="0003213C">
              <w:rPr>
                <w:sz w:val="16"/>
                <w:szCs w:val="16"/>
              </w:rPr>
              <w:t>22 490</w:t>
            </w:r>
          </w:p>
        </w:tc>
        <w:tc>
          <w:tcPr>
            <w:tcW w:w="1282" w:type="dxa"/>
          </w:tcPr>
          <w:p w14:paraId="67FDA00C" w14:textId="77777777" w:rsidR="005A1C9C" w:rsidRPr="006F3E3A" w:rsidRDefault="005A1C9C" w:rsidP="005A1C9C">
            <w:pPr>
              <w:rPr>
                <w:sz w:val="16"/>
                <w:szCs w:val="16"/>
                <w:highlight w:val="yellow"/>
              </w:rPr>
            </w:pPr>
            <w:r w:rsidRPr="00733AA9">
              <w:rPr>
                <w:sz w:val="16"/>
                <w:szCs w:val="16"/>
              </w:rPr>
              <w:t>6 weekly assessments and review of groupings and pupils identified for 1:1 tuition</w:t>
            </w:r>
          </w:p>
        </w:tc>
      </w:tr>
      <w:tr w:rsidR="0035511A" w:rsidRPr="00040A63" w14:paraId="1C15E32E" w14:textId="77777777" w:rsidTr="009435CA">
        <w:trPr>
          <w:trHeight w:val="798"/>
        </w:trPr>
        <w:tc>
          <w:tcPr>
            <w:tcW w:w="1384" w:type="dxa"/>
            <w:shd w:val="clear" w:color="auto" w:fill="BDD6EE" w:themeFill="accent1" w:themeFillTint="66"/>
          </w:tcPr>
          <w:p w14:paraId="16F3DBBE" w14:textId="5BD2CC2A" w:rsidR="0035511A" w:rsidRDefault="002B7AB5" w:rsidP="005A1C9C">
            <w:pPr>
              <w:jc w:val="center"/>
              <w:rPr>
                <w:b/>
                <w:sz w:val="16"/>
                <w:szCs w:val="16"/>
              </w:rPr>
            </w:pPr>
            <w:r>
              <w:rPr>
                <w:b/>
                <w:sz w:val="16"/>
                <w:szCs w:val="16"/>
              </w:rPr>
              <w:t>Teaching</w:t>
            </w:r>
          </w:p>
        </w:tc>
        <w:tc>
          <w:tcPr>
            <w:tcW w:w="4589" w:type="dxa"/>
          </w:tcPr>
          <w:p w14:paraId="2441C10C" w14:textId="43FE49A4" w:rsidR="0035511A" w:rsidRPr="00733AA9" w:rsidRDefault="002B7AB5" w:rsidP="005A1C9C">
            <w:pPr>
              <w:rPr>
                <w:sz w:val="16"/>
                <w:szCs w:val="16"/>
              </w:rPr>
            </w:pPr>
            <w:r>
              <w:rPr>
                <w:sz w:val="16"/>
                <w:szCs w:val="16"/>
              </w:rPr>
              <w:t xml:space="preserve">Specialist </w:t>
            </w:r>
            <w:r w:rsidR="009D731C">
              <w:rPr>
                <w:sz w:val="16"/>
                <w:szCs w:val="16"/>
              </w:rPr>
              <w:t xml:space="preserve">Computing </w:t>
            </w:r>
            <w:r w:rsidR="006E6A77">
              <w:rPr>
                <w:sz w:val="16"/>
                <w:szCs w:val="16"/>
              </w:rPr>
              <w:t xml:space="preserve">lead to ensure access for all pupils to high quality in this </w:t>
            </w:r>
            <w:r w:rsidR="008003CA">
              <w:rPr>
                <w:sz w:val="16"/>
                <w:szCs w:val="16"/>
              </w:rPr>
              <w:t>curriculum</w:t>
            </w:r>
            <w:r w:rsidR="006E6A77">
              <w:rPr>
                <w:sz w:val="16"/>
                <w:szCs w:val="16"/>
              </w:rPr>
              <w:t xml:space="preserve"> area across all key stages</w:t>
            </w:r>
          </w:p>
        </w:tc>
        <w:tc>
          <w:tcPr>
            <w:tcW w:w="2977" w:type="dxa"/>
          </w:tcPr>
          <w:p w14:paraId="0997A59B" w14:textId="283E760A" w:rsidR="0035511A" w:rsidRPr="00733AA9" w:rsidRDefault="008003CA" w:rsidP="005A1C9C">
            <w:pPr>
              <w:rPr>
                <w:sz w:val="16"/>
                <w:szCs w:val="16"/>
              </w:rPr>
            </w:pPr>
            <w:r>
              <w:rPr>
                <w:sz w:val="16"/>
                <w:szCs w:val="16"/>
              </w:rPr>
              <w:t xml:space="preserve">Disadvantaged pupils will benefit form access to high quality teaching and learning opportunities across a range of technologies </w:t>
            </w:r>
          </w:p>
        </w:tc>
        <w:tc>
          <w:tcPr>
            <w:tcW w:w="1314" w:type="dxa"/>
          </w:tcPr>
          <w:p w14:paraId="0F3A5EF8" w14:textId="77777777" w:rsidR="00D403F4" w:rsidRPr="001A31B2" w:rsidRDefault="00D403F4" w:rsidP="00D403F4">
            <w:pPr>
              <w:rPr>
                <w:sz w:val="16"/>
                <w:szCs w:val="16"/>
              </w:rPr>
            </w:pPr>
            <w:r w:rsidRPr="001A31B2">
              <w:rPr>
                <w:sz w:val="16"/>
                <w:szCs w:val="16"/>
              </w:rPr>
              <w:t>Learning walks</w:t>
            </w:r>
          </w:p>
          <w:p w14:paraId="4D59F94E" w14:textId="77777777" w:rsidR="00D403F4" w:rsidRPr="001A31B2" w:rsidRDefault="00D403F4" w:rsidP="00D403F4">
            <w:pPr>
              <w:rPr>
                <w:sz w:val="16"/>
                <w:szCs w:val="16"/>
              </w:rPr>
            </w:pPr>
            <w:r w:rsidRPr="001A31B2">
              <w:rPr>
                <w:sz w:val="16"/>
                <w:szCs w:val="16"/>
              </w:rPr>
              <w:t>Lesson observation</w:t>
            </w:r>
          </w:p>
          <w:p w14:paraId="0FBDFB6F" w14:textId="77777777" w:rsidR="00D403F4" w:rsidRPr="001A31B2" w:rsidRDefault="00D403F4" w:rsidP="00D403F4">
            <w:pPr>
              <w:rPr>
                <w:sz w:val="16"/>
                <w:szCs w:val="16"/>
              </w:rPr>
            </w:pPr>
            <w:r w:rsidRPr="001A31B2">
              <w:rPr>
                <w:sz w:val="16"/>
                <w:szCs w:val="16"/>
              </w:rPr>
              <w:t>Work scrutiny</w:t>
            </w:r>
          </w:p>
          <w:p w14:paraId="0663797D" w14:textId="77777777" w:rsidR="00D403F4" w:rsidRPr="001A31B2" w:rsidRDefault="00D403F4" w:rsidP="00D403F4">
            <w:pPr>
              <w:rPr>
                <w:sz w:val="16"/>
                <w:szCs w:val="16"/>
              </w:rPr>
            </w:pPr>
            <w:r w:rsidRPr="001A31B2">
              <w:rPr>
                <w:sz w:val="16"/>
                <w:szCs w:val="16"/>
              </w:rPr>
              <w:t>External visits</w:t>
            </w:r>
          </w:p>
          <w:p w14:paraId="19B8E049" w14:textId="186AECCD" w:rsidR="0035511A" w:rsidRPr="00733AA9" w:rsidRDefault="00D403F4" w:rsidP="00D403F4">
            <w:pPr>
              <w:rPr>
                <w:sz w:val="16"/>
                <w:szCs w:val="16"/>
              </w:rPr>
            </w:pPr>
            <w:r w:rsidRPr="001A31B2">
              <w:rPr>
                <w:sz w:val="16"/>
                <w:szCs w:val="16"/>
              </w:rPr>
              <w:t>Pupil Progress meetings</w:t>
            </w:r>
          </w:p>
        </w:tc>
        <w:tc>
          <w:tcPr>
            <w:tcW w:w="1306" w:type="dxa"/>
          </w:tcPr>
          <w:p w14:paraId="44F9251C" w14:textId="01F25976" w:rsidR="0035511A" w:rsidRDefault="00D403F4" w:rsidP="005A1C9C">
            <w:pPr>
              <w:rPr>
                <w:sz w:val="16"/>
                <w:szCs w:val="16"/>
              </w:rPr>
            </w:pPr>
            <w:r>
              <w:rPr>
                <w:sz w:val="16"/>
                <w:szCs w:val="16"/>
              </w:rPr>
              <w:t>Computing Lead</w:t>
            </w:r>
          </w:p>
          <w:p w14:paraId="6481141A" w14:textId="65B5FD34" w:rsidR="00D403F4" w:rsidRPr="0003213C" w:rsidRDefault="00D403F4" w:rsidP="005A1C9C">
            <w:pPr>
              <w:rPr>
                <w:sz w:val="16"/>
                <w:szCs w:val="16"/>
              </w:rPr>
            </w:pPr>
            <w:r>
              <w:rPr>
                <w:sz w:val="16"/>
                <w:szCs w:val="16"/>
              </w:rPr>
              <w:t>SLT</w:t>
            </w:r>
          </w:p>
        </w:tc>
        <w:tc>
          <w:tcPr>
            <w:tcW w:w="1322" w:type="dxa"/>
          </w:tcPr>
          <w:p w14:paraId="46ED2381" w14:textId="3D67519D" w:rsidR="0035511A" w:rsidRPr="0003213C" w:rsidRDefault="006E6A77" w:rsidP="005A1C9C">
            <w:pPr>
              <w:rPr>
                <w:sz w:val="16"/>
                <w:szCs w:val="16"/>
              </w:rPr>
            </w:pPr>
            <w:r>
              <w:rPr>
                <w:sz w:val="16"/>
                <w:szCs w:val="16"/>
              </w:rPr>
              <w:t>£17 641</w:t>
            </w:r>
          </w:p>
        </w:tc>
        <w:tc>
          <w:tcPr>
            <w:tcW w:w="1282" w:type="dxa"/>
          </w:tcPr>
          <w:p w14:paraId="1277E196" w14:textId="49261A92" w:rsidR="0035511A" w:rsidRPr="00733AA9" w:rsidRDefault="00793B84" w:rsidP="005A1C9C">
            <w:pPr>
              <w:rPr>
                <w:sz w:val="16"/>
                <w:szCs w:val="16"/>
              </w:rPr>
            </w:pPr>
            <w:r w:rsidRPr="0020608D">
              <w:rPr>
                <w:sz w:val="16"/>
                <w:szCs w:val="16"/>
              </w:rPr>
              <w:t>Review with regularity with ongoing assessment</w:t>
            </w:r>
          </w:p>
        </w:tc>
      </w:tr>
      <w:tr w:rsidR="005A1C9C" w:rsidRPr="00040A63" w14:paraId="5666D512" w14:textId="77777777" w:rsidTr="0046685D">
        <w:trPr>
          <w:trHeight w:val="798"/>
        </w:trPr>
        <w:tc>
          <w:tcPr>
            <w:tcW w:w="1384" w:type="dxa"/>
            <w:shd w:val="clear" w:color="auto" w:fill="F7CAAC" w:themeFill="accent2" w:themeFillTint="66"/>
          </w:tcPr>
          <w:p w14:paraId="634A2D4F" w14:textId="77777777" w:rsidR="005A1C9C" w:rsidRPr="0046685D" w:rsidRDefault="005A1C9C" w:rsidP="005A1C9C">
            <w:pPr>
              <w:jc w:val="center"/>
              <w:rPr>
                <w:b/>
                <w:sz w:val="16"/>
                <w:szCs w:val="16"/>
              </w:rPr>
            </w:pPr>
            <w:r w:rsidRPr="0046685D">
              <w:rPr>
                <w:b/>
                <w:sz w:val="16"/>
                <w:szCs w:val="16"/>
              </w:rPr>
              <w:lastRenderedPageBreak/>
              <w:t>Targeted Academic support</w:t>
            </w:r>
          </w:p>
        </w:tc>
        <w:tc>
          <w:tcPr>
            <w:tcW w:w="4589" w:type="dxa"/>
          </w:tcPr>
          <w:p w14:paraId="6C494C06" w14:textId="2CB749F9" w:rsidR="005A1C9C" w:rsidRPr="0020608D" w:rsidRDefault="005A1C9C" w:rsidP="005A1C9C">
            <w:pPr>
              <w:rPr>
                <w:sz w:val="16"/>
                <w:szCs w:val="16"/>
              </w:rPr>
            </w:pPr>
            <w:r>
              <w:rPr>
                <w:sz w:val="16"/>
                <w:szCs w:val="16"/>
              </w:rPr>
              <w:t>S</w:t>
            </w:r>
            <w:r w:rsidRPr="0020608D">
              <w:rPr>
                <w:sz w:val="16"/>
                <w:szCs w:val="16"/>
              </w:rPr>
              <w:t>mall group</w:t>
            </w:r>
            <w:r>
              <w:rPr>
                <w:sz w:val="16"/>
                <w:szCs w:val="16"/>
              </w:rPr>
              <w:t xml:space="preserve">/ 1:1 </w:t>
            </w:r>
            <w:r w:rsidRPr="0020608D">
              <w:rPr>
                <w:sz w:val="16"/>
                <w:szCs w:val="16"/>
              </w:rPr>
              <w:t xml:space="preserve"> tuition</w:t>
            </w:r>
            <w:r>
              <w:rPr>
                <w:sz w:val="16"/>
                <w:szCs w:val="16"/>
              </w:rPr>
              <w:t xml:space="preserve"> and </w:t>
            </w:r>
            <w:r w:rsidRPr="0020608D">
              <w:rPr>
                <w:sz w:val="16"/>
                <w:szCs w:val="16"/>
              </w:rPr>
              <w:t>intervention across RWM- Including Fresh Start, RWInc phonics</w:t>
            </w:r>
            <w:r>
              <w:rPr>
                <w:sz w:val="16"/>
                <w:szCs w:val="16"/>
              </w:rPr>
              <w:t xml:space="preserve"> (1:1 tutoring)</w:t>
            </w:r>
            <w:r w:rsidRPr="0020608D">
              <w:rPr>
                <w:sz w:val="16"/>
                <w:szCs w:val="16"/>
              </w:rPr>
              <w:t xml:space="preserve"> and comprehension and Get Writing </w:t>
            </w:r>
          </w:p>
          <w:p w14:paraId="688A667C" w14:textId="02A76E90" w:rsidR="005A1C9C" w:rsidRPr="006F3E3A" w:rsidRDefault="005A1C9C" w:rsidP="005A1C9C">
            <w:pPr>
              <w:rPr>
                <w:sz w:val="16"/>
                <w:szCs w:val="16"/>
                <w:highlight w:val="yellow"/>
              </w:rPr>
            </w:pPr>
            <w:r w:rsidRPr="0020608D">
              <w:rPr>
                <w:sz w:val="16"/>
                <w:szCs w:val="16"/>
              </w:rPr>
              <w:t>(Teaching assistant interventions EEF +4)</w:t>
            </w:r>
          </w:p>
        </w:tc>
        <w:tc>
          <w:tcPr>
            <w:tcW w:w="2977" w:type="dxa"/>
          </w:tcPr>
          <w:p w14:paraId="208A8BA6" w14:textId="77777777" w:rsidR="005A1C9C" w:rsidRPr="0020608D" w:rsidRDefault="005A1C9C" w:rsidP="005A1C9C">
            <w:pPr>
              <w:rPr>
                <w:sz w:val="16"/>
                <w:szCs w:val="16"/>
              </w:rPr>
            </w:pPr>
            <w:r w:rsidRPr="0020608D">
              <w:rPr>
                <w:sz w:val="16"/>
                <w:szCs w:val="16"/>
              </w:rPr>
              <w:t xml:space="preserve">Where there are specific gaps in learning additional intervention will be used to target these and support pupil progress across all core areas. </w:t>
            </w:r>
          </w:p>
        </w:tc>
        <w:tc>
          <w:tcPr>
            <w:tcW w:w="1314" w:type="dxa"/>
          </w:tcPr>
          <w:p w14:paraId="7E1C28A8" w14:textId="77777777" w:rsidR="005A1C9C" w:rsidRPr="0020608D" w:rsidRDefault="005A1C9C" w:rsidP="005A1C9C">
            <w:pPr>
              <w:rPr>
                <w:sz w:val="16"/>
                <w:szCs w:val="16"/>
              </w:rPr>
            </w:pPr>
            <w:r w:rsidRPr="0020608D">
              <w:rPr>
                <w:sz w:val="16"/>
                <w:szCs w:val="16"/>
              </w:rPr>
              <w:t>Provision mapping</w:t>
            </w:r>
          </w:p>
          <w:p w14:paraId="1950AE91" w14:textId="77777777" w:rsidR="005A1C9C" w:rsidRPr="0020608D" w:rsidRDefault="005A1C9C" w:rsidP="005A1C9C">
            <w:pPr>
              <w:rPr>
                <w:sz w:val="16"/>
                <w:szCs w:val="16"/>
              </w:rPr>
            </w:pPr>
            <w:r w:rsidRPr="0020608D">
              <w:rPr>
                <w:sz w:val="16"/>
                <w:szCs w:val="16"/>
              </w:rPr>
              <w:t>Intervention evaluations and observations</w:t>
            </w:r>
          </w:p>
          <w:p w14:paraId="4745BC21" w14:textId="77777777" w:rsidR="005A1C9C" w:rsidRPr="0020608D" w:rsidRDefault="005A1C9C" w:rsidP="005A1C9C">
            <w:pPr>
              <w:rPr>
                <w:sz w:val="16"/>
                <w:szCs w:val="16"/>
              </w:rPr>
            </w:pPr>
            <w:r w:rsidRPr="0020608D">
              <w:rPr>
                <w:sz w:val="16"/>
                <w:szCs w:val="16"/>
              </w:rPr>
              <w:t>Pupil progress meetings</w:t>
            </w:r>
          </w:p>
          <w:p w14:paraId="594F1474" w14:textId="77777777" w:rsidR="005A1C9C" w:rsidRPr="0020608D" w:rsidRDefault="005A1C9C" w:rsidP="005A1C9C">
            <w:pPr>
              <w:rPr>
                <w:sz w:val="16"/>
                <w:szCs w:val="16"/>
              </w:rPr>
            </w:pPr>
            <w:r w:rsidRPr="0020608D">
              <w:rPr>
                <w:sz w:val="16"/>
                <w:szCs w:val="16"/>
              </w:rPr>
              <w:t>Annual report to governors</w:t>
            </w:r>
          </w:p>
        </w:tc>
        <w:tc>
          <w:tcPr>
            <w:tcW w:w="1306" w:type="dxa"/>
          </w:tcPr>
          <w:p w14:paraId="49D09782" w14:textId="77777777" w:rsidR="005A1C9C" w:rsidRPr="0020608D" w:rsidRDefault="005A1C9C" w:rsidP="005A1C9C">
            <w:pPr>
              <w:rPr>
                <w:sz w:val="16"/>
                <w:szCs w:val="16"/>
              </w:rPr>
            </w:pPr>
            <w:r w:rsidRPr="0020608D">
              <w:rPr>
                <w:sz w:val="16"/>
                <w:szCs w:val="16"/>
              </w:rPr>
              <w:t>SEF</w:t>
            </w:r>
          </w:p>
          <w:p w14:paraId="6251293F" w14:textId="77777777" w:rsidR="005A1C9C" w:rsidRPr="0020608D" w:rsidRDefault="005A1C9C" w:rsidP="005A1C9C">
            <w:pPr>
              <w:rPr>
                <w:sz w:val="16"/>
                <w:szCs w:val="16"/>
              </w:rPr>
            </w:pPr>
            <w:r w:rsidRPr="0020608D">
              <w:rPr>
                <w:sz w:val="16"/>
                <w:szCs w:val="16"/>
              </w:rPr>
              <w:t>English and Maths Leads</w:t>
            </w:r>
          </w:p>
          <w:p w14:paraId="5EA8399D" w14:textId="77777777" w:rsidR="005A1C9C" w:rsidRPr="0020608D" w:rsidRDefault="005A1C9C" w:rsidP="005A1C9C">
            <w:pPr>
              <w:rPr>
                <w:sz w:val="16"/>
                <w:szCs w:val="16"/>
              </w:rPr>
            </w:pPr>
            <w:r w:rsidRPr="0020608D">
              <w:rPr>
                <w:sz w:val="16"/>
                <w:szCs w:val="16"/>
              </w:rPr>
              <w:t>Class Teachers</w:t>
            </w:r>
          </w:p>
        </w:tc>
        <w:tc>
          <w:tcPr>
            <w:tcW w:w="1322" w:type="dxa"/>
          </w:tcPr>
          <w:p w14:paraId="76B7332B" w14:textId="7BA5818D" w:rsidR="005A1C9C" w:rsidRPr="006F3E3A" w:rsidRDefault="00906730" w:rsidP="005A1C9C">
            <w:pPr>
              <w:rPr>
                <w:sz w:val="16"/>
                <w:szCs w:val="16"/>
                <w:highlight w:val="yellow"/>
              </w:rPr>
            </w:pPr>
            <w:r w:rsidRPr="00906730">
              <w:rPr>
                <w:sz w:val="16"/>
                <w:szCs w:val="16"/>
              </w:rPr>
              <w:t>£</w:t>
            </w:r>
            <w:r w:rsidR="00CD3831">
              <w:rPr>
                <w:sz w:val="16"/>
                <w:szCs w:val="16"/>
              </w:rPr>
              <w:t>14 800</w:t>
            </w:r>
          </w:p>
        </w:tc>
        <w:tc>
          <w:tcPr>
            <w:tcW w:w="1282" w:type="dxa"/>
          </w:tcPr>
          <w:p w14:paraId="6D32F17A" w14:textId="77777777" w:rsidR="005A1C9C" w:rsidRPr="006F3E3A" w:rsidRDefault="005A1C9C" w:rsidP="005A1C9C">
            <w:pPr>
              <w:rPr>
                <w:sz w:val="16"/>
                <w:szCs w:val="16"/>
                <w:highlight w:val="yellow"/>
              </w:rPr>
            </w:pPr>
            <w:r w:rsidRPr="0020608D">
              <w:rPr>
                <w:sz w:val="16"/>
                <w:szCs w:val="16"/>
              </w:rPr>
              <w:t>Review with regularity with ongoing assessment- provision maps to be reviewed at least half termly</w:t>
            </w:r>
          </w:p>
        </w:tc>
      </w:tr>
      <w:tr w:rsidR="005A1C9C" w:rsidRPr="00040A63" w14:paraId="7A1A6F6C" w14:textId="77777777" w:rsidTr="0046685D">
        <w:trPr>
          <w:trHeight w:val="798"/>
        </w:trPr>
        <w:tc>
          <w:tcPr>
            <w:tcW w:w="1384" w:type="dxa"/>
            <w:shd w:val="clear" w:color="auto" w:fill="F7CAAC" w:themeFill="accent2" w:themeFillTint="66"/>
          </w:tcPr>
          <w:p w14:paraId="42090834" w14:textId="77777777" w:rsidR="005A1C9C" w:rsidRPr="0046685D" w:rsidRDefault="005A1C9C" w:rsidP="005A1C9C">
            <w:pPr>
              <w:jc w:val="center"/>
              <w:rPr>
                <w:b/>
                <w:sz w:val="16"/>
                <w:szCs w:val="16"/>
              </w:rPr>
            </w:pPr>
            <w:r w:rsidRPr="0046685D">
              <w:rPr>
                <w:b/>
                <w:sz w:val="16"/>
                <w:szCs w:val="16"/>
              </w:rPr>
              <w:t>Targeted Academic support</w:t>
            </w:r>
          </w:p>
        </w:tc>
        <w:tc>
          <w:tcPr>
            <w:tcW w:w="4589" w:type="dxa"/>
          </w:tcPr>
          <w:p w14:paraId="6F8C859C" w14:textId="08C6D927" w:rsidR="005A1C9C" w:rsidRPr="0020608D" w:rsidRDefault="005A1C9C" w:rsidP="005A1C9C">
            <w:pPr>
              <w:rPr>
                <w:sz w:val="16"/>
                <w:szCs w:val="16"/>
              </w:rPr>
            </w:pPr>
            <w:r w:rsidRPr="0020608D">
              <w:rPr>
                <w:sz w:val="16"/>
                <w:szCs w:val="16"/>
              </w:rPr>
              <w:t>Targeted support for emerging SLCN through language and communication programmes including NELI, ELKAN, Time to Talk and Socially Speaking</w:t>
            </w:r>
          </w:p>
          <w:p w14:paraId="7CEE9FE3" w14:textId="74026C62" w:rsidR="005A1C9C" w:rsidRPr="0020608D" w:rsidRDefault="005A1C9C" w:rsidP="005A1C9C">
            <w:pPr>
              <w:rPr>
                <w:sz w:val="16"/>
                <w:szCs w:val="16"/>
              </w:rPr>
            </w:pPr>
            <w:r w:rsidRPr="0020608D">
              <w:rPr>
                <w:sz w:val="16"/>
                <w:szCs w:val="16"/>
              </w:rPr>
              <w:t>(Oral Language intervention EEF +6)</w:t>
            </w:r>
          </w:p>
        </w:tc>
        <w:tc>
          <w:tcPr>
            <w:tcW w:w="2977" w:type="dxa"/>
          </w:tcPr>
          <w:p w14:paraId="6978CF28" w14:textId="21351AE0" w:rsidR="005A1C9C" w:rsidRPr="0020608D" w:rsidRDefault="005A1C9C" w:rsidP="005A1C9C">
            <w:pPr>
              <w:rPr>
                <w:sz w:val="16"/>
                <w:szCs w:val="16"/>
              </w:rPr>
            </w:pPr>
            <w:r w:rsidRPr="0020608D">
              <w:rPr>
                <w:sz w:val="16"/>
                <w:szCs w:val="16"/>
              </w:rPr>
              <w:t xml:space="preserve">Teachers quickly identify emerging SLCN and ensure that there is targeted intervention and support in place to address these. Staff receive appropriate high quality training. </w:t>
            </w:r>
          </w:p>
        </w:tc>
        <w:tc>
          <w:tcPr>
            <w:tcW w:w="1314" w:type="dxa"/>
          </w:tcPr>
          <w:p w14:paraId="5AB02FEF" w14:textId="77777777" w:rsidR="005A1C9C" w:rsidRPr="0020608D" w:rsidRDefault="005A1C9C" w:rsidP="005A1C9C">
            <w:pPr>
              <w:rPr>
                <w:sz w:val="16"/>
                <w:szCs w:val="16"/>
              </w:rPr>
            </w:pPr>
            <w:r w:rsidRPr="0020608D">
              <w:rPr>
                <w:sz w:val="16"/>
                <w:szCs w:val="16"/>
              </w:rPr>
              <w:t>Provision mapping</w:t>
            </w:r>
          </w:p>
          <w:p w14:paraId="342BCE13" w14:textId="77777777" w:rsidR="005A1C9C" w:rsidRPr="0020608D" w:rsidRDefault="005A1C9C" w:rsidP="005A1C9C">
            <w:pPr>
              <w:rPr>
                <w:sz w:val="16"/>
                <w:szCs w:val="16"/>
              </w:rPr>
            </w:pPr>
            <w:r w:rsidRPr="0020608D">
              <w:rPr>
                <w:sz w:val="16"/>
                <w:szCs w:val="16"/>
              </w:rPr>
              <w:t>CLL assessments</w:t>
            </w:r>
          </w:p>
          <w:p w14:paraId="0F8D781C" w14:textId="77777777" w:rsidR="005A1C9C" w:rsidRPr="0020608D" w:rsidRDefault="005A1C9C" w:rsidP="005A1C9C">
            <w:pPr>
              <w:rPr>
                <w:sz w:val="16"/>
                <w:szCs w:val="16"/>
              </w:rPr>
            </w:pPr>
            <w:r w:rsidRPr="0020608D">
              <w:rPr>
                <w:sz w:val="16"/>
                <w:szCs w:val="16"/>
              </w:rPr>
              <w:t>Observations</w:t>
            </w:r>
          </w:p>
          <w:p w14:paraId="41458F68" w14:textId="77777777" w:rsidR="005A1C9C" w:rsidRPr="0020608D" w:rsidRDefault="005A1C9C" w:rsidP="005A1C9C">
            <w:pPr>
              <w:rPr>
                <w:sz w:val="16"/>
                <w:szCs w:val="16"/>
              </w:rPr>
            </w:pPr>
            <w:r w:rsidRPr="0020608D">
              <w:rPr>
                <w:sz w:val="16"/>
                <w:szCs w:val="16"/>
              </w:rPr>
              <w:t>Pupil discussion</w:t>
            </w:r>
          </w:p>
          <w:p w14:paraId="249B5C54" w14:textId="77777777" w:rsidR="005A1C9C" w:rsidRPr="0020608D" w:rsidRDefault="005A1C9C" w:rsidP="005A1C9C">
            <w:pPr>
              <w:rPr>
                <w:sz w:val="16"/>
                <w:szCs w:val="16"/>
              </w:rPr>
            </w:pPr>
            <w:r w:rsidRPr="0020608D">
              <w:rPr>
                <w:sz w:val="16"/>
                <w:szCs w:val="16"/>
              </w:rPr>
              <w:t>Assessment</w:t>
            </w:r>
          </w:p>
        </w:tc>
        <w:tc>
          <w:tcPr>
            <w:tcW w:w="1306" w:type="dxa"/>
          </w:tcPr>
          <w:p w14:paraId="7731CA4B" w14:textId="77777777" w:rsidR="005A1C9C" w:rsidRPr="0020608D" w:rsidRDefault="005A1C9C" w:rsidP="005A1C9C">
            <w:pPr>
              <w:rPr>
                <w:sz w:val="16"/>
                <w:szCs w:val="16"/>
              </w:rPr>
            </w:pPr>
            <w:r w:rsidRPr="0020608D">
              <w:rPr>
                <w:sz w:val="16"/>
                <w:szCs w:val="16"/>
              </w:rPr>
              <w:t>SENCo</w:t>
            </w:r>
          </w:p>
          <w:p w14:paraId="4C2A9FE6" w14:textId="77777777" w:rsidR="005A1C9C" w:rsidRPr="0020608D" w:rsidRDefault="005A1C9C" w:rsidP="005A1C9C">
            <w:pPr>
              <w:rPr>
                <w:sz w:val="16"/>
                <w:szCs w:val="16"/>
              </w:rPr>
            </w:pPr>
            <w:r w:rsidRPr="0020608D">
              <w:rPr>
                <w:sz w:val="16"/>
                <w:szCs w:val="16"/>
              </w:rPr>
              <w:t>English Lead</w:t>
            </w:r>
          </w:p>
          <w:p w14:paraId="1A450FC0" w14:textId="77777777" w:rsidR="005A1C9C" w:rsidRPr="0020608D" w:rsidRDefault="005A1C9C" w:rsidP="005A1C9C">
            <w:pPr>
              <w:rPr>
                <w:sz w:val="16"/>
                <w:szCs w:val="16"/>
              </w:rPr>
            </w:pPr>
            <w:r w:rsidRPr="0020608D">
              <w:rPr>
                <w:sz w:val="16"/>
                <w:szCs w:val="16"/>
              </w:rPr>
              <w:t>Class Teachers</w:t>
            </w:r>
          </w:p>
          <w:p w14:paraId="667A0061" w14:textId="77777777" w:rsidR="005A1C9C" w:rsidRPr="0020608D" w:rsidRDefault="005A1C9C" w:rsidP="005A1C9C">
            <w:pPr>
              <w:rPr>
                <w:sz w:val="16"/>
                <w:szCs w:val="16"/>
              </w:rPr>
            </w:pPr>
            <w:r w:rsidRPr="0020608D">
              <w:rPr>
                <w:sz w:val="16"/>
                <w:szCs w:val="16"/>
              </w:rPr>
              <w:t>SLT</w:t>
            </w:r>
          </w:p>
        </w:tc>
        <w:tc>
          <w:tcPr>
            <w:tcW w:w="1322" w:type="dxa"/>
          </w:tcPr>
          <w:p w14:paraId="5CF9AEA4" w14:textId="77777777" w:rsidR="005A1C9C" w:rsidRDefault="00BA051E" w:rsidP="005A1C9C">
            <w:pPr>
              <w:rPr>
                <w:sz w:val="16"/>
                <w:szCs w:val="16"/>
              </w:rPr>
            </w:pPr>
            <w:r w:rsidRPr="00BA051E">
              <w:rPr>
                <w:sz w:val="16"/>
                <w:szCs w:val="16"/>
              </w:rPr>
              <w:t>£</w:t>
            </w:r>
            <w:r w:rsidR="00787CC6">
              <w:rPr>
                <w:sz w:val="16"/>
                <w:szCs w:val="16"/>
              </w:rPr>
              <w:t>1</w:t>
            </w:r>
            <w:r w:rsidR="00145C91">
              <w:rPr>
                <w:sz w:val="16"/>
                <w:szCs w:val="16"/>
              </w:rPr>
              <w:t>2 752</w:t>
            </w:r>
          </w:p>
          <w:p w14:paraId="31773956" w14:textId="77777777" w:rsidR="009D2EF7" w:rsidRPr="009D2EF7" w:rsidRDefault="009D2EF7" w:rsidP="009D2EF7">
            <w:pPr>
              <w:rPr>
                <w:i/>
                <w:iCs/>
                <w:sz w:val="16"/>
                <w:szCs w:val="16"/>
              </w:rPr>
            </w:pPr>
            <w:r w:rsidRPr="009D2EF7">
              <w:rPr>
                <w:i/>
                <w:iCs/>
                <w:sz w:val="16"/>
                <w:szCs w:val="16"/>
              </w:rPr>
              <w:t>(across 2 years to ensure sustainability)</w:t>
            </w:r>
          </w:p>
          <w:p w14:paraId="716D7BF3" w14:textId="7BFABB8B" w:rsidR="009D2EF7" w:rsidRPr="006F3E3A" w:rsidRDefault="009D2EF7" w:rsidP="005A1C9C">
            <w:pPr>
              <w:rPr>
                <w:sz w:val="16"/>
                <w:szCs w:val="16"/>
                <w:highlight w:val="yellow"/>
              </w:rPr>
            </w:pPr>
          </w:p>
        </w:tc>
        <w:tc>
          <w:tcPr>
            <w:tcW w:w="1282" w:type="dxa"/>
          </w:tcPr>
          <w:p w14:paraId="10391D01" w14:textId="77777777" w:rsidR="005A1C9C" w:rsidRPr="006F3E3A" w:rsidRDefault="005A1C9C" w:rsidP="005A1C9C">
            <w:pPr>
              <w:rPr>
                <w:sz w:val="16"/>
                <w:szCs w:val="16"/>
                <w:highlight w:val="yellow"/>
              </w:rPr>
            </w:pPr>
            <w:r w:rsidRPr="0020608D">
              <w:rPr>
                <w:sz w:val="16"/>
                <w:szCs w:val="16"/>
              </w:rPr>
              <w:t>Review with regularity with ongoing assessment- provision maps to be reviewed at least half termly</w:t>
            </w:r>
          </w:p>
        </w:tc>
      </w:tr>
      <w:tr w:rsidR="005A1C9C" w:rsidRPr="00040A63" w14:paraId="3CD38F93" w14:textId="77777777" w:rsidTr="00BC14D6">
        <w:trPr>
          <w:trHeight w:val="1333"/>
        </w:trPr>
        <w:tc>
          <w:tcPr>
            <w:tcW w:w="1384" w:type="dxa"/>
            <w:shd w:val="clear" w:color="auto" w:fill="C5E0B3" w:themeFill="accent6" w:themeFillTint="66"/>
          </w:tcPr>
          <w:p w14:paraId="63318E0C" w14:textId="77777777" w:rsidR="005A1C9C" w:rsidRPr="00040A63" w:rsidRDefault="005A1C9C" w:rsidP="005A1C9C">
            <w:pPr>
              <w:rPr>
                <w:b/>
                <w:sz w:val="16"/>
                <w:szCs w:val="16"/>
              </w:rPr>
            </w:pPr>
            <w:r>
              <w:rPr>
                <w:b/>
                <w:sz w:val="16"/>
                <w:szCs w:val="16"/>
              </w:rPr>
              <w:t>Wider strategies</w:t>
            </w:r>
          </w:p>
        </w:tc>
        <w:tc>
          <w:tcPr>
            <w:tcW w:w="4589" w:type="dxa"/>
            <w:shd w:val="clear" w:color="auto" w:fill="auto"/>
          </w:tcPr>
          <w:p w14:paraId="7F236076" w14:textId="77777777" w:rsidR="005A1C9C" w:rsidRPr="00D97290" w:rsidRDefault="005A1C9C" w:rsidP="005A1C9C">
            <w:pPr>
              <w:rPr>
                <w:sz w:val="16"/>
                <w:szCs w:val="16"/>
              </w:rPr>
            </w:pPr>
            <w:r w:rsidRPr="00D97290">
              <w:rPr>
                <w:sz w:val="16"/>
                <w:szCs w:val="16"/>
              </w:rPr>
              <w:t xml:space="preserve">Enhanced Music and Drama provision through Act II Theatre Group to promote inclusion and widen experiences for all pupils </w:t>
            </w:r>
          </w:p>
          <w:p w14:paraId="0B38839C" w14:textId="23EEDC26" w:rsidR="005A1C9C" w:rsidRPr="00D97290" w:rsidRDefault="005A1C9C" w:rsidP="005A1C9C">
            <w:pPr>
              <w:rPr>
                <w:sz w:val="16"/>
                <w:szCs w:val="16"/>
              </w:rPr>
            </w:pPr>
            <w:r w:rsidRPr="00D97290">
              <w:rPr>
                <w:sz w:val="16"/>
                <w:szCs w:val="16"/>
              </w:rPr>
              <w:t>(</w:t>
            </w:r>
            <w:r>
              <w:rPr>
                <w:sz w:val="16"/>
                <w:szCs w:val="16"/>
              </w:rPr>
              <w:t xml:space="preserve">Arts Participation </w:t>
            </w:r>
            <w:r w:rsidRPr="00D97290">
              <w:rPr>
                <w:sz w:val="16"/>
                <w:szCs w:val="16"/>
              </w:rPr>
              <w:t>EEF +</w:t>
            </w:r>
            <w:r>
              <w:rPr>
                <w:sz w:val="16"/>
                <w:szCs w:val="16"/>
              </w:rPr>
              <w:t>3</w:t>
            </w:r>
            <w:r w:rsidRPr="00D97290">
              <w:rPr>
                <w:sz w:val="16"/>
                <w:szCs w:val="16"/>
              </w:rPr>
              <w:t>)</w:t>
            </w:r>
          </w:p>
        </w:tc>
        <w:tc>
          <w:tcPr>
            <w:tcW w:w="2977" w:type="dxa"/>
            <w:shd w:val="clear" w:color="auto" w:fill="auto"/>
          </w:tcPr>
          <w:p w14:paraId="121DAB27" w14:textId="77777777" w:rsidR="005A1C9C" w:rsidRPr="00D97290" w:rsidRDefault="005A1C9C" w:rsidP="005A1C9C">
            <w:pPr>
              <w:rPr>
                <w:sz w:val="16"/>
                <w:szCs w:val="16"/>
              </w:rPr>
            </w:pPr>
            <w:r w:rsidRPr="00D97290">
              <w:rPr>
                <w:sz w:val="16"/>
                <w:szCs w:val="16"/>
              </w:rPr>
              <w:t xml:space="preserve">Access to a wide and varied music curriculum develops pupil knowledge, skills and appreciation of music. Involvement in the whole school production is important in developing language and communication skills and increasing confidence. </w:t>
            </w:r>
          </w:p>
          <w:p w14:paraId="173BA27B" w14:textId="77777777" w:rsidR="005A1C9C" w:rsidRPr="00D97290" w:rsidRDefault="005A1C9C" w:rsidP="005A1C9C">
            <w:pPr>
              <w:rPr>
                <w:sz w:val="16"/>
                <w:szCs w:val="16"/>
              </w:rPr>
            </w:pPr>
            <w:r w:rsidRPr="00D97290">
              <w:rPr>
                <w:sz w:val="16"/>
                <w:szCs w:val="16"/>
              </w:rPr>
              <w:t xml:space="preserve">As a whole school, parental event this </w:t>
            </w:r>
          </w:p>
          <w:p w14:paraId="65D4FBB5" w14:textId="77777777" w:rsidR="005A1C9C" w:rsidRPr="00D97290" w:rsidRDefault="005A1C9C" w:rsidP="005A1C9C">
            <w:pPr>
              <w:rPr>
                <w:sz w:val="16"/>
                <w:szCs w:val="16"/>
              </w:rPr>
            </w:pPr>
            <w:r w:rsidRPr="00D97290">
              <w:rPr>
                <w:sz w:val="16"/>
                <w:szCs w:val="16"/>
              </w:rPr>
              <w:t xml:space="preserve">Is also important in developing community cohesion and parental engagement. </w:t>
            </w:r>
          </w:p>
        </w:tc>
        <w:tc>
          <w:tcPr>
            <w:tcW w:w="1314" w:type="dxa"/>
            <w:shd w:val="clear" w:color="auto" w:fill="auto"/>
          </w:tcPr>
          <w:p w14:paraId="36C94358" w14:textId="77777777" w:rsidR="005A1C9C" w:rsidRPr="00D97290" w:rsidRDefault="005A1C9C" w:rsidP="005A1C9C">
            <w:pPr>
              <w:rPr>
                <w:sz w:val="16"/>
                <w:szCs w:val="16"/>
              </w:rPr>
            </w:pPr>
            <w:r w:rsidRPr="00D97290">
              <w:rPr>
                <w:sz w:val="16"/>
                <w:szCs w:val="16"/>
              </w:rPr>
              <w:t>Pupil interview</w:t>
            </w:r>
          </w:p>
          <w:p w14:paraId="622952B8" w14:textId="77777777" w:rsidR="005A1C9C" w:rsidRPr="00D97290" w:rsidRDefault="005A1C9C" w:rsidP="005A1C9C">
            <w:pPr>
              <w:rPr>
                <w:sz w:val="16"/>
                <w:szCs w:val="16"/>
              </w:rPr>
            </w:pPr>
            <w:r w:rsidRPr="00D97290">
              <w:rPr>
                <w:sz w:val="16"/>
                <w:szCs w:val="16"/>
              </w:rPr>
              <w:t>Parental questionnaires</w:t>
            </w:r>
          </w:p>
          <w:p w14:paraId="66574F2F" w14:textId="77777777" w:rsidR="005A1C9C" w:rsidRPr="00D97290" w:rsidRDefault="005A1C9C" w:rsidP="005A1C9C">
            <w:pPr>
              <w:rPr>
                <w:sz w:val="16"/>
                <w:szCs w:val="16"/>
              </w:rPr>
            </w:pPr>
            <w:r w:rsidRPr="00D97290">
              <w:rPr>
                <w:sz w:val="16"/>
                <w:szCs w:val="16"/>
              </w:rPr>
              <w:t>Governor visits</w:t>
            </w:r>
          </w:p>
          <w:p w14:paraId="3E859EF5" w14:textId="77777777" w:rsidR="005A1C9C" w:rsidRPr="00D97290" w:rsidRDefault="005A1C9C" w:rsidP="005A1C9C">
            <w:pPr>
              <w:rPr>
                <w:sz w:val="16"/>
                <w:szCs w:val="16"/>
              </w:rPr>
            </w:pPr>
          </w:p>
        </w:tc>
        <w:tc>
          <w:tcPr>
            <w:tcW w:w="1306" w:type="dxa"/>
            <w:shd w:val="clear" w:color="auto" w:fill="auto"/>
          </w:tcPr>
          <w:p w14:paraId="05242A45" w14:textId="77777777" w:rsidR="005A1C9C" w:rsidRPr="00D97290" w:rsidRDefault="005A1C9C" w:rsidP="005A1C9C">
            <w:pPr>
              <w:rPr>
                <w:sz w:val="16"/>
                <w:szCs w:val="16"/>
              </w:rPr>
            </w:pPr>
            <w:r w:rsidRPr="00D97290">
              <w:rPr>
                <w:sz w:val="16"/>
                <w:szCs w:val="16"/>
              </w:rPr>
              <w:t>Music Lead</w:t>
            </w:r>
          </w:p>
          <w:p w14:paraId="272FF186" w14:textId="76A4D8C1" w:rsidR="005A1C9C" w:rsidRPr="00D97290" w:rsidRDefault="005A1C9C" w:rsidP="005A1C9C">
            <w:pPr>
              <w:rPr>
                <w:sz w:val="16"/>
                <w:szCs w:val="16"/>
              </w:rPr>
            </w:pPr>
          </w:p>
        </w:tc>
        <w:tc>
          <w:tcPr>
            <w:tcW w:w="1322" w:type="dxa"/>
          </w:tcPr>
          <w:p w14:paraId="75517752" w14:textId="2AC62BD5" w:rsidR="005A1C9C" w:rsidRPr="006F3E3A" w:rsidRDefault="00595137" w:rsidP="005A1C9C">
            <w:pPr>
              <w:rPr>
                <w:sz w:val="16"/>
                <w:szCs w:val="16"/>
                <w:highlight w:val="yellow"/>
              </w:rPr>
            </w:pPr>
            <w:r w:rsidRPr="00595137">
              <w:rPr>
                <w:sz w:val="16"/>
                <w:szCs w:val="16"/>
              </w:rPr>
              <w:t>£6 060</w:t>
            </w:r>
          </w:p>
        </w:tc>
        <w:tc>
          <w:tcPr>
            <w:tcW w:w="1282" w:type="dxa"/>
          </w:tcPr>
          <w:p w14:paraId="515B763B" w14:textId="77777777" w:rsidR="005A1C9C" w:rsidRPr="006F3E3A" w:rsidRDefault="005A1C9C" w:rsidP="005A1C9C">
            <w:pPr>
              <w:rPr>
                <w:sz w:val="16"/>
                <w:szCs w:val="16"/>
                <w:highlight w:val="yellow"/>
              </w:rPr>
            </w:pPr>
            <w:r w:rsidRPr="00BC14D6">
              <w:rPr>
                <w:sz w:val="16"/>
                <w:szCs w:val="16"/>
              </w:rPr>
              <w:t>Annually</w:t>
            </w:r>
          </w:p>
        </w:tc>
      </w:tr>
      <w:tr w:rsidR="005A1C9C" w:rsidRPr="00040A63" w14:paraId="37B812D6" w14:textId="77777777" w:rsidTr="003A268F">
        <w:trPr>
          <w:trHeight w:val="1381"/>
        </w:trPr>
        <w:tc>
          <w:tcPr>
            <w:tcW w:w="1384" w:type="dxa"/>
            <w:shd w:val="clear" w:color="auto" w:fill="C5E0B3" w:themeFill="accent6" w:themeFillTint="66"/>
          </w:tcPr>
          <w:p w14:paraId="48D0E9EF" w14:textId="77777777" w:rsidR="005A1C9C" w:rsidRPr="00040A63" w:rsidRDefault="005A1C9C" w:rsidP="005A1C9C">
            <w:pPr>
              <w:rPr>
                <w:b/>
                <w:sz w:val="16"/>
                <w:szCs w:val="16"/>
              </w:rPr>
            </w:pPr>
            <w:r>
              <w:rPr>
                <w:b/>
                <w:sz w:val="16"/>
                <w:szCs w:val="16"/>
              </w:rPr>
              <w:t>Wider strategies</w:t>
            </w:r>
          </w:p>
        </w:tc>
        <w:tc>
          <w:tcPr>
            <w:tcW w:w="4589" w:type="dxa"/>
          </w:tcPr>
          <w:p w14:paraId="11AB4B9F" w14:textId="77777777" w:rsidR="005A1C9C" w:rsidRDefault="005A1C9C" w:rsidP="005A1C9C">
            <w:pPr>
              <w:rPr>
                <w:sz w:val="16"/>
                <w:szCs w:val="16"/>
              </w:rPr>
            </w:pPr>
            <w:r>
              <w:rPr>
                <w:sz w:val="16"/>
                <w:szCs w:val="16"/>
              </w:rPr>
              <w:t>Implement and embed a cohesive and progressive PSHE curriculum- Jigsaw- Year R-6</w:t>
            </w:r>
          </w:p>
          <w:p w14:paraId="7380C569" w14:textId="5E83DADE" w:rsidR="005A1C9C" w:rsidRPr="00E06B82" w:rsidRDefault="005A1C9C" w:rsidP="005A1C9C">
            <w:pPr>
              <w:rPr>
                <w:sz w:val="16"/>
                <w:szCs w:val="16"/>
              </w:rPr>
            </w:pPr>
            <w:r>
              <w:rPr>
                <w:sz w:val="16"/>
                <w:szCs w:val="16"/>
              </w:rPr>
              <w:t>(EEF +4 Social and Emotional Learning)</w:t>
            </w:r>
          </w:p>
        </w:tc>
        <w:tc>
          <w:tcPr>
            <w:tcW w:w="2977" w:type="dxa"/>
          </w:tcPr>
          <w:p w14:paraId="2E224542" w14:textId="77777777" w:rsidR="005A1C9C" w:rsidRPr="00040A63" w:rsidRDefault="005A1C9C" w:rsidP="005A1C9C">
            <w:pPr>
              <w:rPr>
                <w:sz w:val="16"/>
                <w:szCs w:val="16"/>
              </w:rPr>
            </w:pPr>
            <w:r>
              <w:rPr>
                <w:sz w:val="16"/>
                <w:szCs w:val="16"/>
              </w:rPr>
              <w:t xml:space="preserve">There is a consistent approach to PSHE. Pupils develop knowledge and understanding of areas of personal, social, health and economic development and this in turn supports their wellbeing and understanding of citizenship. </w:t>
            </w:r>
          </w:p>
        </w:tc>
        <w:tc>
          <w:tcPr>
            <w:tcW w:w="1314" w:type="dxa"/>
          </w:tcPr>
          <w:p w14:paraId="73C7AF0B" w14:textId="77777777" w:rsidR="005A1C9C" w:rsidRDefault="005A1C9C" w:rsidP="005A1C9C">
            <w:pPr>
              <w:rPr>
                <w:sz w:val="16"/>
                <w:szCs w:val="16"/>
              </w:rPr>
            </w:pPr>
            <w:r>
              <w:rPr>
                <w:sz w:val="16"/>
                <w:szCs w:val="16"/>
              </w:rPr>
              <w:t>Assemblies</w:t>
            </w:r>
          </w:p>
          <w:p w14:paraId="4E93306E" w14:textId="77777777" w:rsidR="005A1C9C" w:rsidRDefault="005A1C9C" w:rsidP="005A1C9C">
            <w:pPr>
              <w:rPr>
                <w:sz w:val="16"/>
                <w:szCs w:val="16"/>
              </w:rPr>
            </w:pPr>
            <w:r>
              <w:rPr>
                <w:sz w:val="16"/>
                <w:szCs w:val="16"/>
              </w:rPr>
              <w:t>Pupil voice</w:t>
            </w:r>
          </w:p>
          <w:p w14:paraId="7FB5DA7A" w14:textId="77777777" w:rsidR="005A1C9C" w:rsidRDefault="005A1C9C" w:rsidP="005A1C9C">
            <w:pPr>
              <w:rPr>
                <w:sz w:val="16"/>
                <w:szCs w:val="16"/>
              </w:rPr>
            </w:pPr>
            <w:r>
              <w:rPr>
                <w:sz w:val="16"/>
                <w:szCs w:val="16"/>
              </w:rPr>
              <w:t>Teacher evaluation</w:t>
            </w:r>
          </w:p>
          <w:p w14:paraId="5A70F6B3" w14:textId="77777777" w:rsidR="005A1C9C" w:rsidRDefault="005A1C9C" w:rsidP="005A1C9C">
            <w:pPr>
              <w:rPr>
                <w:sz w:val="16"/>
                <w:szCs w:val="16"/>
              </w:rPr>
            </w:pPr>
            <w:r>
              <w:rPr>
                <w:sz w:val="16"/>
                <w:szCs w:val="16"/>
              </w:rPr>
              <w:t>Learning walks</w:t>
            </w:r>
          </w:p>
          <w:p w14:paraId="7E8B7772" w14:textId="5976309C" w:rsidR="005A1C9C" w:rsidRPr="00040A63" w:rsidRDefault="005A1C9C" w:rsidP="005A1C9C">
            <w:pPr>
              <w:rPr>
                <w:sz w:val="16"/>
                <w:szCs w:val="16"/>
              </w:rPr>
            </w:pPr>
            <w:r>
              <w:rPr>
                <w:sz w:val="16"/>
                <w:szCs w:val="16"/>
              </w:rPr>
              <w:t>PSHE monitoring</w:t>
            </w:r>
          </w:p>
        </w:tc>
        <w:tc>
          <w:tcPr>
            <w:tcW w:w="1306" w:type="dxa"/>
          </w:tcPr>
          <w:p w14:paraId="47725DCE" w14:textId="2633C2F0" w:rsidR="005A1C9C" w:rsidRDefault="005A1C9C" w:rsidP="005A1C9C">
            <w:pPr>
              <w:rPr>
                <w:sz w:val="16"/>
                <w:szCs w:val="16"/>
              </w:rPr>
            </w:pPr>
            <w:r>
              <w:rPr>
                <w:sz w:val="16"/>
                <w:szCs w:val="16"/>
              </w:rPr>
              <w:t>Class teachers</w:t>
            </w:r>
          </w:p>
          <w:p w14:paraId="09857863" w14:textId="77777777" w:rsidR="005A1C9C" w:rsidRPr="00040A63" w:rsidRDefault="005A1C9C" w:rsidP="005A1C9C">
            <w:pPr>
              <w:rPr>
                <w:sz w:val="16"/>
                <w:szCs w:val="16"/>
              </w:rPr>
            </w:pPr>
            <w:r>
              <w:rPr>
                <w:sz w:val="16"/>
                <w:szCs w:val="16"/>
              </w:rPr>
              <w:t>PSHE Lead</w:t>
            </w:r>
          </w:p>
        </w:tc>
        <w:tc>
          <w:tcPr>
            <w:tcW w:w="1322" w:type="dxa"/>
          </w:tcPr>
          <w:p w14:paraId="505F9FA9" w14:textId="77777777" w:rsidR="005A1C9C" w:rsidRDefault="00FB3E56" w:rsidP="005A1C9C">
            <w:pPr>
              <w:rPr>
                <w:sz w:val="16"/>
                <w:szCs w:val="16"/>
              </w:rPr>
            </w:pPr>
            <w:r>
              <w:rPr>
                <w:sz w:val="16"/>
                <w:szCs w:val="16"/>
              </w:rPr>
              <w:t>£1 400</w:t>
            </w:r>
          </w:p>
          <w:p w14:paraId="7F7CE6DD" w14:textId="77777777" w:rsidR="004F10F9" w:rsidRPr="009D2EF7" w:rsidRDefault="004F10F9" w:rsidP="004F10F9">
            <w:pPr>
              <w:rPr>
                <w:i/>
                <w:iCs/>
                <w:sz w:val="16"/>
                <w:szCs w:val="16"/>
              </w:rPr>
            </w:pPr>
            <w:r w:rsidRPr="009D2EF7">
              <w:rPr>
                <w:i/>
                <w:iCs/>
                <w:sz w:val="16"/>
                <w:szCs w:val="16"/>
              </w:rPr>
              <w:t>(across 2 years to ensure sustainability)</w:t>
            </w:r>
          </w:p>
          <w:p w14:paraId="60682B8E" w14:textId="3DF08D0A" w:rsidR="004F10F9" w:rsidRPr="00040A63" w:rsidRDefault="004F10F9" w:rsidP="005A1C9C">
            <w:pPr>
              <w:rPr>
                <w:sz w:val="16"/>
                <w:szCs w:val="16"/>
              </w:rPr>
            </w:pPr>
          </w:p>
        </w:tc>
        <w:tc>
          <w:tcPr>
            <w:tcW w:w="1282" w:type="dxa"/>
          </w:tcPr>
          <w:p w14:paraId="175BCC44" w14:textId="77777777" w:rsidR="005A1C9C" w:rsidRPr="00040A63" w:rsidRDefault="005A1C9C" w:rsidP="005A1C9C">
            <w:pPr>
              <w:rPr>
                <w:sz w:val="16"/>
                <w:szCs w:val="16"/>
              </w:rPr>
            </w:pPr>
            <w:r>
              <w:rPr>
                <w:sz w:val="16"/>
                <w:szCs w:val="16"/>
              </w:rPr>
              <w:t>Review impact half termly</w:t>
            </w:r>
          </w:p>
        </w:tc>
      </w:tr>
      <w:tr w:rsidR="005A1C9C" w:rsidRPr="00040A63" w14:paraId="768D97C7" w14:textId="77777777" w:rsidTr="00BA051E">
        <w:trPr>
          <w:trHeight w:val="1117"/>
        </w:trPr>
        <w:tc>
          <w:tcPr>
            <w:tcW w:w="1384" w:type="dxa"/>
            <w:shd w:val="clear" w:color="auto" w:fill="C5E0B3" w:themeFill="accent6" w:themeFillTint="66"/>
          </w:tcPr>
          <w:p w14:paraId="32FB756B" w14:textId="2764F128" w:rsidR="005A1C9C" w:rsidRDefault="005A1C9C" w:rsidP="005A1C9C">
            <w:pPr>
              <w:rPr>
                <w:b/>
                <w:sz w:val="16"/>
                <w:szCs w:val="16"/>
              </w:rPr>
            </w:pPr>
            <w:r>
              <w:rPr>
                <w:b/>
                <w:sz w:val="16"/>
                <w:szCs w:val="16"/>
              </w:rPr>
              <w:t>Wider strategies</w:t>
            </w:r>
          </w:p>
        </w:tc>
        <w:tc>
          <w:tcPr>
            <w:tcW w:w="4589" w:type="dxa"/>
          </w:tcPr>
          <w:p w14:paraId="4F9ECF2D" w14:textId="77777777" w:rsidR="005A1C9C" w:rsidRDefault="005A1C9C" w:rsidP="005A1C9C">
            <w:pPr>
              <w:rPr>
                <w:sz w:val="16"/>
                <w:szCs w:val="16"/>
              </w:rPr>
            </w:pPr>
            <w:r>
              <w:rPr>
                <w:sz w:val="16"/>
                <w:szCs w:val="16"/>
              </w:rPr>
              <w:t>A range of targeted interventions to support well-being and pupil mental health</w:t>
            </w:r>
          </w:p>
          <w:p w14:paraId="73D451F3" w14:textId="40201506" w:rsidR="005A1C9C" w:rsidRDefault="005A1C9C" w:rsidP="005A1C9C">
            <w:pPr>
              <w:rPr>
                <w:sz w:val="16"/>
                <w:szCs w:val="16"/>
              </w:rPr>
            </w:pPr>
            <w:r>
              <w:rPr>
                <w:sz w:val="16"/>
                <w:szCs w:val="16"/>
              </w:rPr>
              <w:t>(Behaviour interventions EEF +4 and Social and Emotional Learning EEF +4)</w:t>
            </w:r>
          </w:p>
        </w:tc>
        <w:tc>
          <w:tcPr>
            <w:tcW w:w="2977" w:type="dxa"/>
          </w:tcPr>
          <w:p w14:paraId="03C56159" w14:textId="77777777" w:rsidR="005A1C9C" w:rsidRDefault="005A1C9C" w:rsidP="005A1C9C">
            <w:pPr>
              <w:rPr>
                <w:sz w:val="16"/>
                <w:szCs w:val="16"/>
              </w:rPr>
            </w:pPr>
            <w:r>
              <w:rPr>
                <w:sz w:val="16"/>
                <w:szCs w:val="16"/>
              </w:rPr>
              <w:t xml:space="preserve">Purposeful interventions are delivered to support pupil wellbeing. </w:t>
            </w:r>
          </w:p>
          <w:p w14:paraId="3358CD71" w14:textId="18C21AC5" w:rsidR="005A1C9C" w:rsidRDefault="005A1C9C" w:rsidP="005A1C9C">
            <w:pPr>
              <w:rPr>
                <w:sz w:val="16"/>
                <w:szCs w:val="16"/>
              </w:rPr>
            </w:pPr>
            <w:r>
              <w:rPr>
                <w:sz w:val="16"/>
                <w:szCs w:val="16"/>
              </w:rPr>
              <w:t xml:space="preserve">2 members of staff are ELSA trained to support our most vulnerable pupils. </w:t>
            </w:r>
          </w:p>
        </w:tc>
        <w:tc>
          <w:tcPr>
            <w:tcW w:w="1314" w:type="dxa"/>
          </w:tcPr>
          <w:p w14:paraId="1F98628A" w14:textId="77777777" w:rsidR="005A1C9C" w:rsidRDefault="005A1C9C" w:rsidP="005A1C9C">
            <w:pPr>
              <w:rPr>
                <w:sz w:val="16"/>
                <w:szCs w:val="16"/>
              </w:rPr>
            </w:pPr>
            <w:r>
              <w:rPr>
                <w:sz w:val="16"/>
                <w:szCs w:val="16"/>
              </w:rPr>
              <w:t>Intervention monitoring</w:t>
            </w:r>
          </w:p>
          <w:p w14:paraId="1BD1DA95" w14:textId="77777777" w:rsidR="005A1C9C" w:rsidRDefault="005A1C9C" w:rsidP="005A1C9C">
            <w:pPr>
              <w:rPr>
                <w:sz w:val="16"/>
                <w:szCs w:val="16"/>
              </w:rPr>
            </w:pPr>
            <w:r>
              <w:rPr>
                <w:sz w:val="16"/>
                <w:szCs w:val="16"/>
              </w:rPr>
              <w:t>APDRs</w:t>
            </w:r>
          </w:p>
          <w:p w14:paraId="3555BDCD" w14:textId="0103CF56" w:rsidR="005A1C9C" w:rsidRDefault="005A1C9C" w:rsidP="005A1C9C">
            <w:pPr>
              <w:rPr>
                <w:sz w:val="16"/>
                <w:szCs w:val="16"/>
              </w:rPr>
            </w:pPr>
            <w:r>
              <w:rPr>
                <w:sz w:val="16"/>
                <w:szCs w:val="16"/>
              </w:rPr>
              <w:t>Provision maps</w:t>
            </w:r>
          </w:p>
          <w:p w14:paraId="0A35CF0B" w14:textId="3D7219C1" w:rsidR="005A1C9C" w:rsidRDefault="005A1C9C" w:rsidP="005A1C9C">
            <w:pPr>
              <w:rPr>
                <w:sz w:val="16"/>
                <w:szCs w:val="16"/>
              </w:rPr>
            </w:pPr>
            <w:r>
              <w:rPr>
                <w:sz w:val="16"/>
                <w:szCs w:val="16"/>
              </w:rPr>
              <w:t>Behaviour logs</w:t>
            </w:r>
          </w:p>
          <w:p w14:paraId="70CE2CC2" w14:textId="29211DCB" w:rsidR="005A1C9C" w:rsidRDefault="005A1C9C" w:rsidP="005A1C9C">
            <w:pPr>
              <w:rPr>
                <w:sz w:val="16"/>
                <w:szCs w:val="16"/>
              </w:rPr>
            </w:pPr>
            <w:r>
              <w:rPr>
                <w:sz w:val="16"/>
                <w:szCs w:val="16"/>
              </w:rPr>
              <w:t>CPO</w:t>
            </w:r>
            <w:r w:rsidR="00D11168">
              <w:rPr>
                <w:sz w:val="16"/>
                <w:szCs w:val="16"/>
              </w:rPr>
              <w:t>Ms</w:t>
            </w:r>
          </w:p>
        </w:tc>
        <w:tc>
          <w:tcPr>
            <w:tcW w:w="1306" w:type="dxa"/>
          </w:tcPr>
          <w:p w14:paraId="2ED2BB3A" w14:textId="77777777" w:rsidR="005A1C9C" w:rsidRDefault="005A1C9C" w:rsidP="005A1C9C">
            <w:pPr>
              <w:rPr>
                <w:sz w:val="16"/>
                <w:szCs w:val="16"/>
              </w:rPr>
            </w:pPr>
            <w:r>
              <w:rPr>
                <w:sz w:val="16"/>
                <w:szCs w:val="16"/>
              </w:rPr>
              <w:t>DSLs</w:t>
            </w:r>
          </w:p>
          <w:p w14:paraId="7E6B976D" w14:textId="77777777" w:rsidR="005A1C9C" w:rsidRDefault="005A1C9C" w:rsidP="005A1C9C">
            <w:pPr>
              <w:rPr>
                <w:sz w:val="16"/>
                <w:szCs w:val="16"/>
              </w:rPr>
            </w:pPr>
            <w:r>
              <w:rPr>
                <w:sz w:val="16"/>
                <w:szCs w:val="16"/>
              </w:rPr>
              <w:t>SLT</w:t>
            </w:r>
          </w:p>
          <w:p w14:paraId="47ECF191" w14:textId="77777777" w:rsidR="005A1C9C" w:rsidRDefault="005A1C9C" w:rsidP="005A1C9C">
            <w:pPr>
              <w:rPr>
                <w:sz w:val="16"/>
                <w:szCs w:val="16"/>
              </w:rPr>
            </w:pPr>
            <w:r>
              <w:rPr>
                <w:sz w:val="16"/>
                <w:szCs w:val="16"/>
              </w:rPr>
              <w:t>Class Teachers</w:t>
            </w:r>
          </w:p>
          <w:p w14:paraId="3097FDF9" w14:textId="30020DA4" w:rsidR="005A1C9C" w:rsidRDefault="005A1C9C" w:rsidP="005A1C9C">
            <w:pPr>
              <w:rPr>
                <w:sz w:val="16"/>
                <w:szCs w:val="16"/>
              </w:rPr>
            </w:pPr>
            <w:r>
              <w:rPr>
                <w:sz w:val="16"/>
                <w:szCs w:val="16"/>
              </w:rPr>
              <w:t>PSHE Lead</w:t>
            </w:r>
          </w:p>
        </w:tc>
        <w:tc>
          <w:tcPr>
            <w:tcW w:w="1322" w:type="dxa"/>
          </w:tcPr>
          <w:p w14:paraId="22A5DF50" w14:textId="77777777" w:rsidR="009D2EF7" w:rsidRDefault="00A337EE" w:rsidP="005A1C9C">
            <w:pPr>
              <w:rPr>
                <w:sz w:val="16"/>
                <w:szCs w:val="16"/>
              </w:rPr>
            </w:pPr>
            <w:r>
              <w:rPr>
                <w:sz w:val="16"/>
                <w:szCs w:val="16"/>
              </w:rPr>
              <w:t>£</w:t>
            </w:r>
            <w:r w:rsidR="009D2EF7">
              <w:rPr>
                <w:sz w:val="16"/>
                <w:szCs w:val="16"/>
              </w:rPr>
              <w:t xml:space="preserve">27,456 </w:t>
            </w:r>
          </w:p>
          <w:p w14:paraId="0962E3E5" w14:textId="39CA582F" w:rsidR="00A337EE" w:rsidRPr="009D2EF7" w:rsidRDefault="009D2EF7" w:rsidP="005A1C9C">
            <w:pPr>
              <w:rPr>
                <w:i/>
                <w:iCs/>
                <w:sz w:val="16"/>
                <w:szCs w:val="16"/>
              </w:rPr>
            </w:pPr>
            <w:r w:rsidRPr="009D2EF7">
              <w:rPr>
                <w:i/>
                <w:iCs/>
                <w:sz w:val="16"/>
                <w:szCs w:val="16"/>
              </w:rPr>
              <w:t>(across 2 years to ensure sustainability)</w:t>
            </w:r>
          </w:p>
          <w:p w14:paraId="51F6F7B9" w14:textId="71C1C905" w:rsidR="00E60966" w:rsidRPr="00E60966" w:rsidRDefault="00E60966" w:rsidP="005A1C9C">
            <w:pPr>
              <w:rPr>
                <w:i/>
                <w:iCs/>
                <w:sz w:val="16"/>
                <w:szCs w:val="16"/>
              </w:rPr>
            </w:pPr>
          </w:p>
        </w:tc>
        <w:tc>
          <w:tcPr>
            <w:tcW w:w="1282" w:type="dxa"/>
          </w:tcPr>
          <w:p w14:paraId="0A8A4BE0" w14:textId="240A268D" w:rsidR="005A1C9C" w:rsidRDefault="005A1C9C" w:rsidP="005A1C9C">
            <w:pPr>
              <w:rPr>
                <w:sz w:val="16"/>
                <w:szCs w:val="16"/>
              </w:rPr>
            </w:pPr>
            <w:r>
              <w:rPr>
                <w:sz w:val="16"/>
                <w:szCs w:val="16"/>
              </w:rPr>
              <w:t>Review half termly in line with provision map and APDR evaluations</w:t>
            </w:r>
          </w:p>
        </w:tc>
      </w:tr>
      <w:tr w:rsidR="005A1C9C" w:rsidRPr="00040A63" w14:paraId="6B52A31E" w14:textId="77777777" w:rsidTr="006330A3">
        <w:trPr>
          <w:trHeight w:val="1602"/>
        </w:trPr>
        <w:tc>
          <w:tcPr>
            <w:tcW w:w="1384" w:type="dxa"/>
            <w:shd w:val="clear" w:color="auto" w:fill="C5E0B3" w:themeFill="accent6" w:themeFillTint="66"/>
          </w:tcPr>
          <w:p w14:paraId="7F7A1CA8" w14:textId="28D5CDA1" w:rsidR="005A1C9C" w:rsidRDefault="005A1C9C" w:rsidP="005A1C9C">
            <w:pPr>
              <w:rPr>
                <w:b/>
                <w:sz w:val="16"/>
                <w:szCs w:val="16"/>
              </w:rPr>
            </w:pPr>
            <w:r>
              <w:rPr>
                <w:b/>
                <w:sz w:val="16"/>
                <w:szCs w:val="16"/>
              </w:rPr>
              <w:lastRenderedPageBreak/>
              <w:t>Wider strategies</w:t>
            </w:r>
          </w:p>
        </w:tc>
        <w:tc>
          <w:tcPr>
            <w:tcW w:w="4589" w:type="dxa"/>
          </w:tcPr>
          <w:p w14:paraId="65482290" w14:textId="77777777" w:rsidR="005A1C9C" w:rsidRDefault="005A1C9C" w:rsidP="005A1C9C">
            <w:pPr>
              <w:rPr>
                <w:sz w:val="16"/>
                <w:szCs w:val="16"/>
              </w:rPr>
            </w:pPr>
            <w:r>
              <w:rPr>
                <w:sz w:val="16"/>
                <w:szCs w:val="16"/>
              </w:rPr>
              <w:t>Appointment of Senior SEND Inclusion and Family worker to support mental health and wellbeing and increase parental engagement</w:t>
            </w:r>
          </w:p>
          <w:p w14:paraId="0AAA4A40" w14:textId="29692FEA" w:rsidR="005A1C9C" w:rsidRDefault="005A1C9C" w:rsidP="005A1C9C">
            <w:pPr>
              <w:rPr>
                <w:sz w:val="16"/>
                <w:szCs w:val="16"/>
              </w:rPr>
            </w:pPr>
            <w:r>
              <w:rPr>
                <w:sz w:val="16"/>
                <w:szCs w:val="16"/>
              </w:rPr>
              <w:t>(Parental Engagement EEF +4 Social and Emotional Learning EEF +4)</w:t>
            </w:r>
          </w:p>
        </w:tc>
        <w:tc>
          <w:tcPr>
            <w:tcW w:w="2977" w:type="dxa"/>
          </w:tcPr>
          <w:p w14:paraId="41EF3E69" w14:textId="1FA47EEE" w:rsidR="005A1C9C" w:rsidRDefault="005A1C9C" w:rsidP="005A1C9C">
            <w:pPr>
              <w:rPr>
                <w:sz w:val="16"/>
                <w:szCs w:val="16"/>
              </w:rPr>
            </w:pPr>
            <w:r>
              <w:rPr>
                <w:sz w:val="16"/>
                <w:szCs w:val="16"/>
              </w:rPr>
              <w:t xml:space="preserve">Family support increases parental engagement and is effectively impacts upon pupil wellbeing </w:t>
            </w:r>
          </w:p>
        </w:tc>
        <w:tc>
          <w:tcPr>
            <w:tcW w:w="1314" w:type="dxa"/>
          </w:tcPr>
          <w:p w14:paraId="2BEF1EFC" w14:textId="77777777" w:rsidR="005A1C9C" w:rsidRDefault="005A1C9C" w:rsidP="005A1C9C">
            <w:pPr>
              <w:rPr>
                <w:sz w:val="16"/>
                <w:szCs w:val="16"/>
              </w:rPr>
            </w:pPr>
            <w:r>
              <w:rPr>
                <w:sz w:val="16"/>
                <w:szCs w:val="16"/>
              </w:rPr>
              <w:t>APDRs</w:t>
            </w:r>
          </w:p>
          <w:p w14:paraId="0F8480FE" w14:textId="77777777" w:rsidR="005A1C9C" w:rsidRDefault="005A1C9C" w:rsidP="005A1C9C">
            <w:pPr>
              <w:rPr>
                <w:sz w:val="16"/>
                <w:szCs w:val="16"/>
              </w:rPr>
            </w:pPr>
            <w:r>
              <w:rPr>
                <w:sz w:val="16"/>
                <w:szCs w:val="16"/>
              </w:rPr>
              <w:t>Provision maps</w:t>
            </w:r>
          </w:p>
          <w:p w14:paraId="695542C6" w14:textId="77777777" w:rsidR="005A1C9C" w:rsidRDefault="005A1C9C" w:rsidP="005A1C9C">
            <w:pPr>
              <w:rPr>
                <w:sz w:val="16"/>
                <w:szCs w:val="16"/>
              </w:rPr>
            </w:pPr>
            <w:r>
              <w:rPr>
                <w:sz w:val="16"/>
                <w:szCs w:val="16"/>
              </w:rPr>
              <w:t>Behaviour logs</w:t>
            </w:r>
          </w:p>
          <w:p w14:paraId="06EF901B" w14:textId="3A79940F" w:rsidR="005A1C9C" w:rsidRDefault="005A1C9C" w:rsidP="005A1C9C">
            <w:pPr>
              <w:rPr>
                <w:sz w:val="16"/>
                <w:szCs w:val="16"/>
              </w:rPr>
            </w:pPr>
            <w:r>
              <w:rPr>
                <w:sz w:val="16"/>
                <w:szCs w:val="16"/>
              </w:rPr>
              <w:t>CPO</w:t>
            </w:r>
            <w:r w:rsidR="00D11168">
              <w:rPr>
                <w:sz w:val="16"/>
                <w:szCs w:val="16"/>
              </w:rPr>
              <w:t>M</w:t>
            </w:r>
            <w:r>
              <w:rPr>
                <w:sz w:val="16"/>
                <w:szCs w:val="16"/>
              </w:rPr>
              <w:t>s</w:t>
            </w:r>
          </w:p>
          <w:p w14:paraId="770F0C55" w14:textId="14C5EE11" w:rsidR="005A1C9C" w:rsidRDefault="005A1C9C" w:rsidP="005A1C9C">
            <w:pPr>
              <w:rPr>
                <w:sz w:val="16"/>
                <w:szCs w:val="16"/>
              </w:rPr>
            </w:pPr>
            <w:r>
              <w:rPr>
                <w:sz w:val="16"/>
                <w:szCs w:val="16"/>
              </w:rPr>
              <w:t>TAC/ Early Help records of meetings</w:t>
            </w:r>
          </w:p>
          <w:p w14:paraId="123A0EB9" w14:textId="5ACEAE27" w:rsidR="005A1C9C" w:rsidRDefault="005A1C9C" w:rsidP="005A1C9C">
            <w:pPr>
              <w:rPr>
                <w:sz w:val="16"/>
                <w:szCs w:val="16"/>
              </w:rPr>
            </w:pPr>
            <w:r>
              <w:rPr>
                <w:sz w:val="16"/>
                <w:szCs w:val="16"/>
              </w:rPr>
              <w:t>Parental feedback</w:t>
            </w:r>
          </w:p>
        </w:tc>
        <w:tc>
          <w:tcPr>
            <w:tcW w:w="1306" w:type="dxa"/>
          </w:tcPr>
          <w:p w14:paraId="38724FFA" w14:textId="77777777" w:rsidR="005A1C9C" w:rsidRDefault="005A1C9C" w:rsidP="005A1C9C">
            <w:pPr>
              <w:rPr>
                <w:sz w:val="16"/>
                <w:szCs w:val="16"/>
              </w:rPr>
            </w:pPr>
            <w:r>
              <w:rPr>
                <w:sz w:val="16"/>
                <w:szCs w:val="16"/>
              </w:rPr>
              <w:t>DSLs</w:t>
            </w:r>
          </w:p>
          <w:p w14:paraId="14730084" w14:textId="77777777" w:rsidR="005A1C9C" w:rsidRDefault="005A1C9C" w:rsidP="005A1C9C">
            <w:pPr>
              <w:rPr>
                <w:sz w:val="16"/>
                <w:szCs w:val="16"/>
              </w:rPr>
            </w:pPr>
            <w:r>
              <w:rPr>
                <w:sz w:val="16"/>
                <w:szCs w:val="16"/>
              </w:rPr>
              <w:t>SLT</w:t>
            </w:r>
          </w:p>
          <w:p w14:paraId="58539B1C" w14:textId="7F700D21" w:rsidR="005A1C9C" w:rsidRDefault="005A1C9C" w:rsidP="005A1C9C">
            <w:pPr>
              <w:rPr>
                <w:sz w:val="16"/>
                <w:szCs w:val="16"/>
              </w:rPr>
            </w:pPr>
            <w:r>
              <w:rPr>
                <w:sz w:val="16"/>
                <w:szCs w:val="16"/>
              </w:rPr>
              <w:t>SENDCo</w:t>
            </w:r>
          </w:p>
        </w:tc>
        <w:tc>
          <w:tcPr>
            <w:tcW w:w="1322" w:type="dxa"/>
          </w:tcPr>
          <w:p w14:paraId="1A725B17" w14:textId="675A8501" w:rsidR="00BD021E" w:rsidRPr="005E3B43" w:rsidRDefault="00BD021E" w:rsidP="005A1C9C">
            <w:pPr>
              <w:rPr>
                <w:sz w:val="16"/>
                <w:szCs w:val="16"/>
                <w:highlight w:val="magenta"/>
              </w:rPr>
            </w:pPr>
            <w:r w:rsidRPr="00BD021E">
              <w:rPr>
                <w:sz w:val="16"/>
                <w:szCs w:val="16"/>
              </w:rPr>
              <w:t>£</w:t>
            </w:r>
            <w:r w:rsidR="007E249E">
              <w:rPr>
                <w:sz w:val="16"/>
                <w:szCs w:val="16"/>
              </w:rPr>
              <w:t>14 797</w:t>
            </w:r>
          </w:p>
        </w:tc>
        <w:tc>
          <w:tcPr>
            <w:tcW w:w="1282" w:type="dxa"/>
          </w:tcPr>
          <w:p w14:paraId="3DA9C15F" w14:textId="3C8B897F" w:rsidR="005A1C9C" w:rsidRDefault="005A1C9C" w:rsidP="005A1C9C">
            <w:pPr>
              <w:rPr>
                <w:sz w:val="16"/>
                <w:szCs w:val="16"/>
              </w:rPr>
            </w:pPr>
            <w:r>
              <w:rPr>
                <w:sz w:val="16"/>
                <w:szCs w:val="16"/>
              </w:rPr>
              <w:t>Supervision of safeguarding meetings each month (DSLs)</w:t>
            </w:r>
          </w:p>
          <w:p w14:paraId="301D33A2" w14:textId="121477F7" w:rsidR="005A1C9C" w:rsidRDefault="005A1C9C" w:rsidP="005A1C9C">
            <w:pPr>
              <w:rPr>
                <w:sz w:val="16"/>
                <w:szCs w:val="16"/>
              </w:rPr>
            </w:pPr>
            <w:r>
              <w:rPr>
                <w:sz w:val="16"/>
                <w:szCs w:val="16"/>
              </w:rPr>
              <w:t>SLT meetings fortnightly to review</w:t>
            </w:r>
          </w:p>
        </w:tc>
      </w:tr>
      <w:tr w:rsidR="005A1C9C" w:rsidRPr="00040A63" w14:paraId="2E6A22DA" w14:textId="77777777" w:rsidTr="006330A3">
        <w:trPr>
          <w:trHeight w:val="1602"/>
        </w:trPr>
        <w:tc>
          <w:tcPr>
            <w:tcW w:w="1384" w:type="dxa"/>
            <w:shd w:val="clear" w:color="auto" w:fill="C5E0B3" w:themeFill="accent6" w:themeFillTint="66"/>
          </w:tcPr>
          <w:p w14:paraId="12FE913B" w14:textId="2D3E543C" w:rsidR="005A1C9C" w:rsidRDefault="005A1C9C" w:rsidP="005A1C9C">
            <w:pPr>
              <w:rPr>
                <w:b/>
                <w:sz w:val="16"/>
                <w:szCs w:val="16"/>
              </w:rPr>
            </w:pPr>
            <w:r>
              <w:rPr>
                <w:b/>
                <w:sz w:val="16"/>
                <w:szCs w:val="16"/>
              </w:rPr>
              <w:t>Wider strategies</w:t>
            </w:r>
          </w:p>
        </w:tc>
        <w:tc>
          <w:tcPr>
            <w:tcW w:w="4589" w:type="dxa"/>
          </w:tcPr>
          <w:p w14:paraId="4B164206" w14:textId="750F3E93" w:rsidR="005A1C9C" w:rsidRDefault="00A91B73" w:rsidP="005A1C9C">
            <w:pPr>
              <w:rPr>
                <w:sz w:val="16"/>
                <w:szCs w:val="16"/>
              </w:rPr>
            </w:pPr>
            <w:r>
              <w:rPr>
                <w:sz w:val="16"/>
                <w:szCs w:val="16"/>
              </w:rPr>
              <w:t>Breakfast Club provision. Children eligible for breakfast club attend free of charge. This covers staff expenses.</w:t>
            </w:r>
          </w:p>
        </w:tc>
        <w:tc>
          <w:tcPr>
            <w:tcW w:w="2977" w:type="dxa"/>
          </w:tcPr>
          <w:p w14:paraId="2FEFC5DC" w14:textId="2BF110C4" w:rsidR="005A1C9C" w:rsidRDefault="00A91B73" w:rsidP="005A1C9C">
            <w:pPr>
              <w:rPr>
                <w:sz w:val="16"/>
                <w:szCs w:val="16"/>
              </w:rPr>
            </w:pPr>
            <w:r>
              <w:rPr>
                <w:sz w:val="16"/>
                <w:szCs w:val="16"/>
              </w:rPr>
              <w:t xml:space="preserve">To ensure that disadvantaged pupils have a healthy, </w:t>
            </w:r>
            <w:r w:rsidR="00435DDC">
              <w:rPr>
                <w:sz w:val="16"/>
                <w:szCs w:val="16"/>
              </w:rPr>
              <w:t>nutritious</w:t>
            </w:r>
            <w:r>
              <w:rPr>
                <w:sz w:val="16"/>
                <w:szCs w:val="16"/>
              </w:rPr>
              <w:t xml:space="preserve"> start to the day. </w:t>
            </w:r>
            <w:r w:rsidR="00435DDC">
              <w:rPr>
                <w:sz w:val="16"/>
                <w:szCs w:val="16"/>
              </w:rPr>
              <w:t xml:space="preserve">The children can interact with their peers and have a calm and settled start to the day </w:t>
            </w:r>
          </w:p>
        </w:tc>
        <w:tc>
          <w:tcPr>
            <w:tcW w:w="1314" w:type="dxa"/>
          </w:tcPr>
          <w:p w14:paraId="5C1E429D" w14:textId="77777777" w:rsidR="005A1C9C" w:rsidRDefault="003C2FCD" w:rsidP="005A1C9C">
            <w:pPr>
              <w:rPr>
                <w:sz w:val="16"/>
                <w:szCs w:val="16"/>
              </w:rPr>
            </w:pPr>
            <w:r>
              <w:rPr>
                <w:sz w:val="16"/>
                <w:szCs w:val="16"/>
              </w:rPr>
              <w:t>Parental engagement / voice</w:t>
            </w:r>
          </w:p>
          <w:p w14:paraId="1C864F0F" w14:textId="312A5DF6" w:rsidR="003C2FCD" w:rsidRDefault="003C2FCD" w:rsidP="005A1C9C">
            <w:pPr>
              <w:rPr>
                <w:sz w:val="16"/>
                <w:szCs w:val="16"/>
              </w:rPr>
            </w:pPr>
            <w:r>
              <w:rPr>
                <w:sz w:val="16"/>
                <w:szCs w:val="16"/>
              </w:rPr>
              <w:t xml:space="preserve">Pupil voice </w:t>
            </w:r>
          </w:p>
        </w:tc>
        <w:tc>
          <w:tcPr>
            <w:tcW w:w="1306" w:type="dxa"/>
          </w:tcPr>
          <w:p w14:paraId="6793A686" w14:textId="18313833" w:rsidR="005A1C9C" w:rsidRDefault="00435DDC" w:rsidP="005A1C9C">
            <w:pPr>
              <w:rPr>
                <w:sz w:val="16"/>
                <w:szCs w:val="16"/>
              </w:rPr>
            </w:pPr>
            <w:r>
              <w:rPr>
                <w:sz w:val="16"/>
                <w:szCs w:val="16"/>
              </w:rPr>
              <w:t>Pupil Premium lead</w:t>
            </w:r>
          </w:p>
        </w:tc>
        <w:tc>
          <w:tcPr>
            <w:tcW w:w="1322" w:type="dxa"/>
          </w:tcPr>
          <w:p w14:paraId="266845BD" w14:textId="00C4A5D8" w:rsidR="005A1C9C" w:rsidRPr="005E3B43" w:rsidRDefault="003C2FCD" w:rsidP="005A1C9C">
            <w:pPr>
              <w:rPr>
                <w:sz w:val="16"/>
                <w:szCs w:val="16"/>
                <w:highlight w:val="magenta"/>
              </w:rPr>
            </w:pPr>
            <w:r w:rsidRPr="003C2FCD">
              <w:rPr>
                <w:sz w:val="16"/>
                <w:szCs w:val="16"/>
              </w:rPr>
              <w:t>£3 397</w:t>
            </w:r>
          </w:p>
        </w:tc>
        <w:tc>
          <w:tcPr>
            <w:tcW w:w="1282" w:type="dxa"/>
          </w:tcPr>
          <w:p w14:paraId="09481C16" w14:textId="76FDF669" w:rsidR="005A1C9C" w:rsidRDefault="003C2FCD" w:rsidP="005A1C9C">
            <w:pPr>
              <w:rPr>
                <w:sz w:val="16"/>
                <w:szCs w:val="16"/>
              </w:rPr>
            </w:pPr>
            <w:r>
              <w:rPr>
                <w:sz w:val="16"/>
                <w:szCs w:val="16"/>
              </w:rPr>
              <w:t>Termly</w:t>
            </w:r>
          </w:p>
        </w:tc>
      </w:tr>
      <w:tr w:rsidR="005A1C9C" w:rsidRPr="00040A63" w14:paraId="0D433504" w14:textId="77777777" w:rsidTr="001A31B2">
        <w:trPr>
          <w:trHeight w:val="253"/>
        </w:trPr>
        <w:tc>
          <w:tcPr>
            <w:tcW w:w="1384" w:type="dxa"/>
            <w:tcBorders>
              <w:left w:val="nil"/>
              <w:bottom w:val="nil"/>
            </w:tcBorders>
          </w:tcPr>
          <w:p w14:paraId="2BB7762F" w14:textId="77777777" w:rsidR="005A1C9C" w:rsidRPr="00040A63" w:rsidRDefault="005A1C9C" w:rsidP="005A1C9C">
            <w:pPr>
              <w:rPr>
                <w:sz w:val="16"/>
                <w:szCs w:val="16"/>
              </w:rPr>
            </w:pPr>
          </w:p>
        </w:tc>
        <w:tc>
          <w:tcPr>
            <w:tcW w:w="4589" w:type="dxa"/>
            <w:tcBorders>
              <w:left w:val="nil"/>
              <w:bottom w:val="nil"/>
            </w:tcBorders>
          </w:tcPr>
          <w:p w14:paraId="383DA5C4" w14:textId="77777777" w:rsidR="005A1C9C" w:rsidRPr="00040A63" w:rsidRDefault="005A1C9C" w:rsidP="005A1C9C">
            <w:pPr>
              <w:rPr>
                <w:sz w:val="16"/>
                <w:szCs w:val="16"/>
              </w:rPr>
            </w:pPr>
          </w:p>
        </w:tc>
        <w:tc>
          <w:tcPr>
            <w:tcW w:w="2977" w:type="dxa"/>
          </w:tcPr>
          <w:p w14:paraId="300D2EFD" w14:textId="77777777" w:rsidR="005A1C9C" w:rsidRPr="00040A63" w:rsidRDefault="005A1C9C" w:rsidP="005A1C9C">
            <w:pPr>
              <w:spacing w:before="120" w:after="120"/>
              <w:jc w:val="right"/>
              <w:rPr>
                <w:sz w:val="16"/>
                <w:szCs w:val="16"/>
              </w:rPr>
            </w:pPr>
            <w:r w:rsidRPr="00040A63">
              <w:rPr>
                <w:sz w:val="16"/>
                <w:szCs w:val="16"/>
              </w:rPr>
              <w:t>Total</w:t>
            </w:r>
          </w:p>
        </w:tc>
        <w:tc>
          <w:tcPr>
            <w:tcW w:w="1314" w:type="dxa"/>
          </w:tcPr>
          <w:p w14:paraId="04D07123" w14:textId="77777777" w:rsidR="005A1C9C" w:rsidRPr="00040A63" w:rsidRDefault="005A1C9C" w:rsidP="005A1C9C">
            <w:pPr>
              <w:spacing w:before="120" w:after="120"/>
              <w:rPr>
                <w:sz w:val="16"/>
                <w:szCs w:val="16"/>
              </w:rPr>
            </w:pPr>
          </w:p>
        </w:tc>
        <w:tc>
          <w:tcPr>
            <w:tcW w:w="1306" w:type="dxa"/>
          </w:tcPr>
          <w:p w14:paraId="4B90FB4B" w14:textId="77777777" w:rsidR="005A1C9C" w:rsidRPr="00285AFE" w:rsidRDefault="005A1C9C" w:rsidP="005A1C9C">
            <w:pPr>
              <w:spacing w:before="120" w:after="120"/>
              <w:rPr>
                <w:sz w:val="16"/>
                <w:szCs w:val="16"/>
              </w:rPr>
            </w:pPr>
          </w:p>
        </w:tc>
        <w:tc>
          <w:tcPr>
            <w:tcW w:w="1322" w:type="dxa"/>
          </w:tcPr>
          <w:p w14:paraId="14055333" w14:textId="474BBAD1" w:rsidR="005A1C9C" w:rsidRPr="00285AFE" w:rsidRDefault="005A1C9C" w:rsidP="005A1C9C">
            <w:pPr>
              <w:spacing w:before="120" w:after="120"/>
              <w:rPr>
                <w:sz w:val="16"/>
                <w:szCs w:val="16"/>
              </w:rPr>
            </w:pPr>
            <w:r w:rsidRPr="00285AFE">
              <w:rPr>
                <w:b/>
                <w:sz w:val="16"/>
                <w:szCs w:val="16"/>
              </w:rPr>
              <w:t>£168 178</w:t>
            </w:r>
          </w:p>
        </w:tc>
        <w:tc>
          <w:tcPr>
            <w:tcW w:w="1282" w:type="dxa"/>
          </w:tcPr>
          <w:p w14:paraId="2B559509" w14:textId="77777777" w:rsidR="005A1C9C" w:rsidRPr="00040A63" w:rsidRDefault="005A1C9C" w:rsidP="005A1C9C">
            <w:pPr>
              <w:spacing w:before="120" w:after="120"/>
              <w:rPr>
                <w:sz w:val="16"/>
                <w:szCs w:val="16"/>
              </w:rPr>
            </w:pPr>
          </w:p>
        </w:tc>
      </w:tr>
    </w:tbl>
    <w:p w14:paraId="66559D83" w14:textId="77777777" w:rsidR="009B6AEA" w:rsidRPr="00040A63" w:rsidRDefault="009B6AEA">
      <w:pPr>
        <w:rPr>
          <w:sz w:val="16"/>
          <w:szCs w:val="16"/>
        </w:rPr>
      </w:pPr>
    </w:p>
    <w:sectPr w:rsidR="009B6AEA" w:rsidRPr="00040A63" w:rsidSect="00595E2E">
      <w:footerReference w:type="default" r:id="rId11"/>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D6683" w14:textId="77777777" w:rsidR="00E97559" w:rsidRDefault="00E97559" w:rsidP="00595E2E">
      <w:pPr>
        <w:spacing w:after="0" w:line="240" w:lineRule="auto"/>
      </w:pPr>
      <w:r>
        <w:separator/>
      </w:r>
    </w:p>
  </w:endnote>
  <w:endnote w:type="continuationSeparator" w:id="0">
    <w:p w14:paraId="25056FDD" w14:textId="77777777" w:rsidR="00E97559" w:rsidRDefault="00E97559" w:rsidP="00595E2E">
      <w:pPr>
        <w:spacing w:after="0" w:line="240" w:lineRule="auto"/>
      </w:pPr>
      <w:r>
        <w:continuationSeparator/>
      </w:r>
    </w:p>
  </w:endnote>
  <w:endnote w:type="continuationNotice" w:id="1">
    <w:p w14:paraId="2E930CED" w14:textId="77777777" w:rsidR="00E97559" w:rsidRDefault="00E975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777304"/>
      <w:docPartObj>
        <w:docPartGallery w:val="Page Numbers (Bottom of Page)"/>
        <w:docPartUnique/>
      </w:docPartObj>
    </w:sdtPr>
    <w:sdtEndPr>
      <w:rPr>
        <w:noProof/>
      </w:rPr>
    </w:sdtEndPr>
    <w:sdtContent>
      <w:p w14:paraId="1A02B49F" w14:textId="77777777" w:rsidR="00BF7EE9" w:rsidRDefault="00BF7EE9">
        <w:pPr>
          <w:pStyle w:val="Footer"/>
        </w:pPr>
        <w:r>
          <w:fldChar w:fldCharType="begin"/>
        </w:r>
        <w:r>
          <w:instrText xml:space="preserve"> PAGE   \* MERGEFORMAT </w:instrText>
        </w:r>
        <w:r>
          <w:fldChar w:fldCharType="separate"/>
        </w:r>
        <w:r w:rsidR="00B27616">
          <w:rPr>
            <w:noProof/>
          </w:rPr>
          <w:t>9</w:t>
        </w:r>
        <w:r>
          <w:rPr>
            <w:noProof/>
          </w:rPr>
          <w:fldChar w:fldCharType="end"/>
        </w:r>
      </w:p>
    </w:sdtContent>
  </w:sdt>
  <w:p w14:paraId="74D7FA25" w14:textId="77777777" w:rsidR="00BF7EE9" w:rsidRDefault="00BF7EE9" w:rsidP="00595E2E">
    <w:pPr>
      <w:pStyle w:val="Footer"/>
      <w:tabs>
        <w:tab w:val="clear" w:pos="4513"/>
        <w:tab w:val="left" w:pos="902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55876" w14:textId="77777777" w:rsidR="00E97559" w:rsidRDefault="00E97559" w:rsidP="00595E2E">
      <w:pPr>
        <w:spacing w:after="0" w:line="240" w:lineRule="auto"/>
      </w:pPr>
      <w:r>
        <w:separator/>
      </w:r>
    </w:p>
  </w:footnote>
  <w:footnote w:type="continuationSeparator" w:id="0">
    <w:p w14:paraId="36E19AD0" w14:textId="77777777" w:rsidR="00E97559" w:rsidRDefault="00E97559" w:rsidP="00595E2E">
      <w:pPr>
        <w:spacing w:after="0" w:line="240" w:lineRule="auto"/>
      </w:pPr>
      <w:r>
        <w:continuationSeparator/>
      </w:r>
    </w:p>
  </w:footnote>
  <w:footnote w:type="continuationNotice" w:id="1">
    <w:p w14:paraId="0B02E641" w14:textId="77777777" w:rsidR="00E97559" w:rsidRDefault="00E975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E1447"/>
    <w:multiLevelType w:val="hybridMultilevel"/>
    <w:tmpl w:val="15FA7B62"/>
    <w:lvl w:ilvl="0" w:tplc="77E27454">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466F2D"/>
    <w:multiLevelType w:val="hybridMultilevel"/>
    <w:tmpl w:val="D79E6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8C4529"/>
    <w:multiLevelType w:val="hybridMultilevel"/>
    <w:tmpl w:val="FC58439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3E24DB"/>
    <w:multiLevelType w:val="hybridMultilevel"/>
    <w:tmpl w:val="20D87EEE"/>
    <w:lvl w:ilvl="0" w:tplc="04090001">
      <w:start w:val="1"/>
      <w:numFmt w:val="bullet"/>
      <w:lvlText w:val=""/>
      <w:lvlJc w:val="left"/>
      <w:pPr>
        <w:ind w:left="1848" w:hanging="360"/>
      </w:pPr>
      <w:rPr>
        <w:rFonts w:ascii="Symbol" w:hAnsi="Symbol" w:hint="default"/>
      </w:rPr>
    </w:lvl>
    <w:lvl w:ilvl="1" w:tplc="08090003" w:tentative="1">
      <w:start w:val="1"/>
      <w:numFmt w:val="bullet"/>
      <w:lvlText w:val="o"/>
      <w:lvlJc w:val="left"/>
      <w:pPr>
        <w:ind w:left="2568" w:hanging="360"/>
      </w:pPr>
      <w:rPr>
        <w:rFonts w:ascii="Courier New" w:hAnsi="Courier New" w:cs="Courier New" w:hint="default"/>
      </w:rPr>
    </w:lvl>
    <w:lvl w:ilvl="2" w:tplc="08090005" w:tentative="1">
      <w:start w:val="1"/>
      <w:numFmt w:val="bullet"/>
      <w:lvlText w:val=""/>
      <w:lvlJc w:val="left"/>
      <w:pPr>
        <w:ind w:left="3288" w:hanging="360"/>
      </w:pPr>
      <w:rPr>
        <w:rFonts w:ascii="Wingdings" w:hAnsi="Wingdings" w:hint="default"/>
      </w:rPr>
    </w:lvl>
    <w:lvl w:ilvl="3" w:tplc="08090001" w:tentative="1">
      <w:start w:val="1"/>
      <w:numFmt w:val="bullet"/>
      <w:lvlText w:val=""/>
      <w:lvlJc w:val="left"/>
      <w:pPr>
        <w:ind w:left="4008" w:hanging="360"/>
      </w:pPr>
      <w:rPr>
        <w:rFonts w:ascii="Symbol" w:hAnsi="Symbol" w:hint="default"/>
      </w:rPr>
    </w:lvl>
    <w:lvl w:ilvl="4" w:tplc="08090003" w:tentative="1">
      <w:start w:val="1"/>
      <w:numFmt w:val="bullet"/>
      <w:lvlText w:val="o"/>
      <w:lvlJc w:val="left"/>
      <w:pPr>
        <w:ind w:left="4728" w:hanging="360"/>
      </w:pPr>
      <w:rPr>
        <w:rFonts w:ascii="Courier New" w:hAnsi="Courier New" w:cs="Courier New" w:hint="default"/>
      </w:rPr>
    </w:lvl>
    <w:lvl w:ilvl="5" w:tplc="08090005" w:tentative="1">
      <w:start w:val="1"/>
      <w:numFmt w:val="bullet"/>
      <w:lvlText w:val=""/>
      <w:lvlJc w:val="left"/>
      <w:pPr>
        <w:ind w:left="5448" w:hanging="360"/>
      </w:pPr>
      <w:rPr>
        <w:rFonts w:ascii="Wingdings" w:hAnsi="Wingdings" w:hint="default"/>
      </w:rPr>
    </w:lvl>
    <w:lvl w:ilvl="6" w:tplc="08090001" w:tentative="1">
      <w:start w:val="1"/>
      <w:numFmt w:val="bullet"/>
      <w:lvlText w:val=""/>
      <w:lvlJc w:val="left"/>
      <w:pPr>
        <w:ind w:left="6168" w:hanging="360"/>
      </w:pPr>
      <w:rPr>
        <w:rFonts w:ascii="Symbol" w:hAnsi="Symbol" w:hint="default"/>
      </w:rPr>
    </w:lvl>
    <w:lvl w:ilvl="7" w:tplc="08090003" w:tentative="1">
      <w:start w:val="1"/>
      <w:numFmt w:val="bullet"/>
      <w:lvlText w:val="o"/>
      <w:lvlJc w:val="left"/>
      <w:pPr>
        <w:ind w:left="6888" w:hanging="360"/>
      </w:pPr>
      <w:rPr>
        <w:rFonts w:ascii="Courier New" w:hAnsi="Courier New" w:cs="Courier New" w:hint="default"/>
      </w:rPr>
    </w:lvl>
    <w:lvl w:ilvl="8" w:tplc="08090005" w:tentative="1">
      <w:start w:val="1"/>
      <w:numFmt w:val="bullet"/>
      <w:lvlText w:val=""/>
      <w:lvlJc w:val="left"/>
      <w:pPr>
        <w:ind w:left="7608" w:hanging="360"/>
      </w:pPr>
      <w:rPr>
        <w:rFonts w:ascii="Wingdings" w:hAnsi="Wingdings" w:hint="default"/>
      </w:rPr>
    </w:lvl>
  </w:abstractNum>
  <w:abstractNum w:abstractNumId="4" w15:restartNumberingAfterBreak="0">
    <w:nsid w:val="4DED4E1B"/>
    <w:multiLevelType w:val="hybridMultilevel"/>
    <w:tmpl w:val="C1E88756"/>
    <w:lvl w:ilvl="0" w:tplc="0CC2C5C6">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A35753"/>
    <w:multiLevelType w:val="hybridMultilevel"/>
    <w:tmpl w:val="9434023E"/>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02C6C4F"/>
    <w:multiLevelType w:val="hybridMultilevel"/>
    <w:tmpl w:val="C3680EF8"/>
    <w:lvl w:ilvl="0" w:tplc="77E27454">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5E04A66"/>
    <w:multiLevelType w:val="hybridMultilevel"/>
    <w:tmpl w:val="038A2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2214BC9"/>
    <w:multiLevelType w:val="hybridMultilevel"/>
    <w:tmpl w:val="B824B836"/>
    <w:lvl w:ilvl="0" w:tplc="F530E3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B313EE"/>
    <w:multiLevelType w:val="hybridMultilevel"/>
    <w:tmpl w:val="86829B22"/>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6043606">
    <w:abstractNumId w:val="7"/>
  </w:num>
  <w:num w:numId="2" w16cid:durableId="390733967">
    <w:abstractNumId w:val="1"/>
  </w:num>
  <w:num w:numId="3" w16cid:durableId="1794059093">
    <w:abstractNumId w:val="8"/>
  </w:num>
  <w:num w:numId="4" w16cid:durableId="590628840">
    <w:abstractNumId w:val="2"/>
  </w:num>
  <w:num w:numId="5" w16cid:durableId="2011979226">
    <w:abstractNumId w:val="4"/>
  </w:num>
  <w:num w:numId="6" w16cid:durableId="544830763">
    <w:abstractNumId w:val="0"/>
  </w:num>
  <w:num w:numId="7" w16cid:durableId="75249955">
    <w:abstractNumId w:val="6"/>
  </w:num>
  <w:num w:numId="8" w16cid:durableId="228343023">
    <w:abstractNumId w:val="9"/>
  </w:num>
  <w:num w:numId="9" w16cid:durableId="1035734775">
    <w:abstractNumId w:val="5"/>
  </w:num>
  <w:num w:numId="10" w16cid:durableId="601380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4A"/>
    <w:rsid w:val="000075E1"/>
    <w:rsid w:val="000176D6"/>
    <w:rsid w:val="00017F22"/>
    <w:rsid w:val="0002450D"/>
    <w:rsid w:val="0003213C"/>
    <w:rsid w:val="000348E1"/>
    <w:rsid w:val="00035CD1"/>
    <w:rsid w:val="00036F50"/>
    <w:rsid w:val="00040A63"/>
    <w:rsid w:val="000415E7"/>
    <w:rsid w:val="00046161"/>
    <w:rsid w:val="000469C3"/>
    <w:rsid w:val="00050833"/>
    <w:rsid w:val="000559C8"/>
    <w:rsid w:val="000640D7"/>
    <w:rsid w:val="000756F8"/>
    <w:rsid w:val="0008417F"/>
    <w:rsid w:val="00093BB0"/>
    <w:rsid w:val="0009569A"/>
    <w:rsid w:val="00095A81"/>
    <w:rsid w:val="000A0ACF"/>
    <w:rsid w:val="000A235B"/>
    <w:rsid w:val="000A5EC4"/>
    <w:rsid w:val="000A6D21"/>
    <w:rsid w:val="000B15C9"/>
    <w:rsid w:val="000B2C85"/>
    <w:rsid w:val="000B4C60"/>
    <w:rsid w:val="000C2AB1"/>
    <w:rsid w:val="000C2FDD"/>
    <w:rsid w:val="000C7ED9"/>
    <w:rsid w:val="000D3207"/>
    <w:rsid w:val="000D3612"/>
    <w:rsid w:val="000D4359"/>
    <w:rsid w:val="000D4FB9"/>
    <w:rsid w:val="000D77E9"/>
    <w:rsid w:val="000E0577"/>
    <w:rsid w:val="000E38AD"/>
    <w:rsid w:val="000E49B1"/>
    <w:rsid w:val="000E4B9D"/>
    <w:rsid w:val="000E4F07"/>
    <w:rsid w:val="000E5717"/>
    <w:rsid w:val="000E65BB"/>
    <w:rsid w:val="000F05C9"/>
    <w:rsid w:val="000F2C94"/>
    <w:rsid w:val="000F6AC0"/>
    <w:rsid w:val="00100D16"/>
    <w:rsid w:val="00106D90"/>
    <w:rsid w:val="001075BF"/>
    <w:rsid w:val="00112080"/>
    <w:rsid w:val="00112653"/>
    <w:rsid w:val="00113B81"/>
    <w:rsid w:val="00116C12"/>
    <w:rsid w:val="00122DD2"/>
    <w:rsid w:val="00126795"/>
    <w:rsid w:val="00133E06"/>
    <w:rsid w:val="00134187"/>
    <w:rsid w:val="00134932"/>
    <w:rsid w:val="0014060B"/>
    <w:rsid w:val="0014072D"/>
    <w:rsid w:val="001407E0"/>
    <w:rsid w:val="00145C91"/>
    <w:rsid w:val="00152FFE"/>
    <w:rsid w:val="001629CD"/>
    <w:rsid w:val="001655A8"/>
    <w:rsid w:val="00165B6F"/>
    <w:rsid w:val="00170DEB"/>
    <w:rsid w:val="00171A09"/>
    <w:rsid w:val="00171CC4"/>
    <w:rsid w:val="00173077"/>
    <w:rsid w:val="00180428"/>
    <w:rsid w:val="00182652"/>
    <w:rsid w:val="00185766"/>
    <w:rsid w:val="001A033D"/>
    <w:rsid w:val="001A1638"/>
    <w:rsid w:val="001A31B2"/>
    <w:rsid w:val="001B1A08"/>
    <w:rsid w:val="001C7AEB"/>
    <w:rsid w:val="001D15F0"/>
    <w:rsid w:val="001D3858"/>
    <w:rsid w:val="001D3DAC"/>
    <w:rsid w:val="001E0184"/>
    <w:rsid w:val="001E6EF7"/>
    <w:rsid w:val="001E744B"/>
    <w:rsid w:val="001F37BA"/>
    <w:rsid w:val="001F479C"/>
    <w:rsid w:val="001F7057"/>
    <w:rsid w:val="0020608D"/>
    <w:rsid w:val="00207B29"/>
    <w:rsid w:val="00214966"/>
    <w:rsid w:val="0021560A"/>
    <w:rsid w:val="00220A3F"/>
    <w:rsid w:val="00221812"/>
    <w:rsid w:val="0022288B"/>
    <w:rsid w:val="00222FAD"/>
    <w:rsid w:val="00224D9C"/>
    <w:rsid w:val="00230A10"/>
    <w:rsid w:val="00236A1E"/>
    <w:rsid w:val="00241C60"/>
    <w:rsid w:val="002429CA"/>
    <w:rsid w:val="00242F94"/>
    <w:rsid w:val="00244E57"/>
    <w:rsid w:val="002578B2"/>
    <w:rsid w:val="002600EF"/>
    <w:rsid w:val="002624C3"/>
    <w:rsid w:val="00266968"/>
    <w:rsid w:val="002747EC"/>
    <w:rsid w:val="00274C84"/>
    <w:rsid w:val="00281917"/>
    <w:rsid w:val="00285AFE"/>
    <w:rsid w:val="002879DB"/>
    <w:rsid w:val="0029066A"/>
    <w:rsid w:val="002913B6"/>
    <w:rsid w:val="00291576"/>
    <w:rsid w:val="00293E7E"/>
    <w:rsid w:val="00295416"/>
    <w:rsid w:val="00297229"/>
    <w:rsid w:val="0029750D"/>
    <w:rsid w:val="002A14E1"/>
    <w:rsid w:val="002A6926"/>
    <w:rsid w:val="002B1C98"/>
    <w:rsid w:val="002B6C7F"/>
    <w:rsid w:val="002B782D"/>
    <w:rsid w:val="002B7AB5"/>
    <w:rsid w:val="002C15A8"/>
    <w:rsid w:val="002C3F33"/>
    <w:rsid w:val="002C54F5"/>
    <w:rsid w:val="002C6D7B"/>
    <w:rsid w:val="002D5D95"/>
    <w:rsid w:val="002D6755"/>
    <w:rsid w:val="002D6944"/>
    <w:rsid w:val="002D7959"/>
    <w:rsid w:val="002E5A2C"/>
    <w:rsid w:val="002E6309"/>
    <w:rsid w:val="002E6458"/>
    <w:rsid w:val="002E6E9B"/>
    <w:rsid w:val="002F34D8"/>
    <w:rsid w:val="002F4A6F"/>
    <w:rsid w:val="002F5AA7"/>
    <w:rsid w:val="002F5F40"/>
    <w:rsid w:val="00300719"/>
    <w:rsid w:val="0030173C"/>
    <w:rsid w:val="00304186"/>
    <w:rsid w:val="00304744"/>
    <w:rsid w:val="003056E5"/>
    <w:rsid w:val="00312852"/>
    <w:rsid w:val="00315F84"/>
    <w:rsid w:val="00317D59"/>
    <w:rsid w:val="0032658D"/>
    <w:rsid w:val="00326846"/>
    <w:rsid w:val="0033028A"/>
    <w:rsid w:val="003304E7"/>
    <w:rsid w:val="00332BE0"/>
    <w:rsid w:val="00334430"/>
    <w:rsid w:val="00334FD7"/>
    <w:rsid w:val="003449D8"/>
    <w:rsid w:val="00345812"/>
    <w:rsid w:val="003500A6"/>
    <w:rsid w:val="003528D5"/>
    <w:rsid w:val="00352A98"/>
    <w:rsid w:val="0035511A"/>
    <w:rsid w:val="00372500"/>
    <w:rsid w:val="0038135C"/>
    <w:rsid w:val="0038615C"/>
    <w:rsid w:val="0038676D"/>
    <w:rsid w:val="00386DA1"/>
    <w:rsid w:val="003904FA"/>
    <w:rsid w:val="003915AA"/>
    <w:rsid w:val="00397CDE"/>
    <w:rsid w:val="003A268F"/>
    <w:rsid w:val="003A5981"/>
    <w:rsid w:val="003A7A9E"/>
    <w:rsid w:val="003B0109"/>
    <w:rsid w:val="003B43D3"/>
    <w:rsid w:val="003B5AB2"/>
    <w:rsid w:val="003B6B6D"/>
    <w:rsid w:val="003C2212"/>
    <w:rsid w:val="003C2FCD"/>
    <w:rsid w:val="003C32C8"/>
    <w:rsid w:val="003D1CA9"/>
    <w:rsid w:val="003D2A67"/>
    <w:rsid w:val="003D38CD"/>
    <w:rsid w:val="003D7454"/>
    <w:rsid w:val="003E2E1C"/>
    <w:rsid w:val="003E5BE1"/>
    <w:rsid w:val="003F2695"/>
    <w:rsid w:val="003F3094"/>
    <w:rsid w:val="003F5AD1"/>
    <w:rsid w:val="00403E03"/>
    <w:rsid w:val="00410A7D"/>
    <w:rsid w:val="00411D96"/>
    <w:rsid w:val="00412A74"/>
    <w:rsid w:val="004131BC"/>
    <w:rsid w:val="00413983"/>
    <w:rsid w:val="00414E21"/>
    <w:rsid w:val="0041587F"/>
    <w:rsid w:val="004327F7"/>
    <w:rsid w:val="00434C18"/>
    <w:rsid w:val="00435AD8"/>
    <w:rsid w:val="00435DDC"/>
    <w:rsid w:val="004421E1"/>
    <w:rsid w:val="00447B00"/>
    <w:rsid w:val="004502A5"/>
    <w:rsid w:val="00451C50"/>
    <w:rsid w:val="00457110"/>
    <w:rsid w:val="0046265E"/>
    <w:rsid w:val="00463B12"/>
    <w:rsid w:val="00463BDB"/>
    <w:rsid w:val="00465CA0"/>
    <w:rsid w:val="0046685D"/>
    <w:rsid w:val="00467F2F"/>
    <w:rsid w:val="00473532"/>
    <w:rsid w:val="00474ACE"/>
    <w:rsid w:val="00483396"/>
    <w:rsid w:val="004837A1"/>
    <w:rsid w:val="004870FC"/>
    <w:rsid w:val="00491943"/>
    <w:rsid w:val="00491AF2"/>
    <w:rsid w:val="004955DE"/>
    <w:rsid w:val="00496724"/>
    <w:rsid w:val="004B50D9"/>
    <w:rsid w:val="004C5057"/>
    <w:rsid w:val="004D33FF"/>
    <w:rsid w:val="004D5AAE"/>
    <w:rsid w:val="004E1FDA"/>
    <w:rsid w:val="004E642C"/>
    <w:rsid w:val="004F0FA9"/>
    <w:rsid w:val="004F10F9"/>
    <w:rsid w:val="004F2A59"/>
    <w:rsid w:val="004F2A62"/>
    <w:rsid w:val="004F3DE8"/>
    <w:rsid w:val="004F49B6"/>
    <w:rsid w:val="004F4F1B"/>
    <w:rsid w:val="004F6AE5"/>
    <w:rsid w:val="00502C20"/>
    <w:rsid w:val="005030BF"/>
    <w:rsid w:val="00505AD2"/>
    <w:rsid w:val="005101DD"/>
    <w:rsid w:val="00515AD0"/>
    <w:rsid w:val="00517A7A"/>
    <w:rsid w:val="00524838"/>
    <w:rsid w:val="005337D8"/>
    <w:rsid w:val="00540E45"/>
    <w:rsid w:val="005430A0"/>
    <w:rsid w:val="0054550C"/>
    <w:rsid w:val="005459CF"/>
    <w:rsid w:val="00547C92"/>
    <w:rsid w:val="00551979"/>
    <w:rsid w:val="00555198"/>
    <w:rsid w:val="00555270"/>
    <w:rsid w:val="00556521"/>
    <w:rsid w:val="00560D67"/>
    <w:rsid w:val="0056508A"/>
    <w:rsid w:val="00570530"/>
    <w:rsid w:val="00570BA0"/>
    <w:rsid w:val="00570DE3"/>
    <w:rsid w:val="005737CC"/>
    <w:rsid w:val="00586BB1"/>
    <w:rsid w:val="005874F4"/>
    <w:rsid w:val="00587C67"/>
    <w:rsid w:val="00593349"/>
    <w:rsid w:val="005936CD"/>
    <w:rsid w:val="00593781"/>
    <w:rsid w:val="00595137"/>
    <w:rsid w:val="00595E2E"/>
    <w:rsid w:val="00597CEB"/>
    <w:rsid w:val="00597E85"/>
    <w:rsid w:val="005A1C9C"/>
    <w:rsid w:val="005A2A84"/>
    <w:rsid w:val="005A30D8"/>
    <w:rsid w:val="005A5FC1"/>
    <w:rsid w:val="005B3653"/>
    <w:rsid w:val="005C2DFB"/>
    <w:rsid w:val="005C43A4"/>
    <w:rsid w:val="005D0D44"/>
    <w:rsid w:val="005D3138"/>
    <w:rsid w:val="005E1324"/>
    <w:rsid w:val="005E3B43"/>
    <w:rsid w:val="005E5467"/>
    <w:rsid w:val="005F36B0"/>
    <w:rsid w:val="005F6272"/>
    <w:rsid w:val="005F670D"/>
    <w:rsid w:val="005F7FE6"/>
    <w:rsid w:val="00600EC7"/>
    <w:rsid w:val="0060147C"/>
    <w:rsid w:val="00601524"/>
    <w:rsid w:val="006053B2"/>
    <w:rsid w:val="006101D1"/>
    <w:rsid w:val="00612428"/>
    <w:rsid w:val="006158AF"/>
    <w:rsid w:val="00615DBE"/>
    <w:rsid w:val="00620B3E"/>
    <w:rsid w:val="00626FA8"/>
    <w:rsid w:val="006330A3"/>
    <w:rsid w:val="006439CC"/>
    <w:rsid w:val="00651A6B"/>
    <w:rsid w:val="00663575"/>
    <w:rsid w:val="00666C8F"/>
    <w:rsid w:val="006670A9"/>
    <w:rsid w:val="006709E4"/>
    <w:rsid w:val="00671A13"/>
    <w:rsid w:val="006732F8"/>
    <w:rsid w:val="00674339"/>
    <w:rsid w:val="006761E3"/>
    <w:rsid w:val="00676711"/>
    <w:rsid w:val="00686FFA"/>
    <w:rsid w:val="00693A51"/>
    <w:rsid w:val="00693FFD"/>
    <w:rsid w:val="00697320"/>
    <w:rsid w:val="006A2CEE"/>
    <w:rsid w:val="006A6902"/>
    <w:rsid w:val="006A743D"/>
    <w:rsid w:val="006B08AA"/>
    <w:rsid w:val="006B58B6"/>
    <w:rsid w:val="006C2188"/>
    <w:rsid w:val="006C3335"/>
    <w:rsid w:val="006C4321"/>
    <w:rsid w:val="006C6871"/>
    <w:rsid w:val="006D65C5"/>
    <w:rsid w:val="006E240A"/>
    <w:rsid w:val="006E3DA0"/>
    <w:rsid w:val="006E637A"/>
    <w:rsid w:val="006E6A77"/>
    <w:rsid w:val="006F3E3A"/>
    <w:rsid w:val="006F3F60"/>
    <w:rsid w:val="00702F32"/>
    <w:rsid w:val="00705884"/>
    <w:rsid w:val="0070613B"/>
    <w:rsid w:val="00713910"/>
    <w:rsid w:val="007140B3"/>
    <w:rsid w:val="00714997"/>
    <w:rsid w:val="00716C54"/>
    <w:rsid w:val="007175D2"/>
    <w:rsid w:val="007179D8"/>
    <w:rsid w:val="00720170"/>
    <w:rsid w:val="00723A89"/>
    <w:rsid w:val="00724C28"/>
    <w:rsid w:val="00733AA9"/>
    <w:rsid w:val="00742B25"/>
    <w:rsid w:val="00746F3E"/>
    <w:rsid w:val="007501CA"/>
    <w:rsid w:val="00752467"/>
    <w:rsid w:val="007550E8"/>
    <w:rsid w:val="007601E1"/>
    <w:rsid w:val="007701B5"/>
    <w:rsid w:val="0077149F"/>
    <w:rsid w:val="00780E17"/>
    <w:rsid w:val="00787CC6"/>
    <w:rsid w:val="00792333"/>
    <w:rsid w:val="00793B84"/>
    <w:rsid w:val="00797151"/>
    <w:rsid w:val="007A071E"/>
    <w:rsid w:val="007A1BB4"/>
    <w:rsid w:val="007A3A52"/>
    <w:rsid w:val="007A6423"/>
    <w:rsid w:val="007A6963"/>
    <w:rsid w:val="007A7850"/>
    <w:rsid w:val="007B35BE"/>
    <w:rsid w:val="007B64F6"/>
    <w:rsid w:val="007C005E"/>
    <w:rsid w:val="007C289E"/>
    <w:rsid w:val="007C3956"/>
    <w:rsid w:val="007C7984"/>
    <w:rsid w:val="007D014C"/>
    <w:rsid w:val="007D2C0C"/>
    <w:rsid w:val="007D6EAB"/>
    <w:rsid w:val="007D79CE"/>
    <w:rsid w:val="007E249E"/>
    <w:rsid w:val="007E3EDA"/>
    <w:rsid w:val="007F5AF0"/>
    <w:rsid w:val="007F5CC5"/>
    <w:rsid w:val="008003CA"/>
    <w:rsid w:val="0080355D"/>
    <w:rsid w:val="0081144E"/>
    <w:rsid w:val="00811C42"/>
    <w:rsid w:val="00811F46"/>
    <w:rsid w:val="00814263"/>
    <w:rsid w:val="00815B7F"/>
    <w:rsid w:val="00820477"/>
    <w:rsid w:val="00822306"/>
    <w:rsid w:val="008228FA"/>
    <w:rsid w:val="00822C7E"/>
    <w:rsid w:val="00832278"/>
    <w:rsid w:val="00832CCD"/>
    <w:rsid w:val="008379D1"/>
    <w:rsid w:val="008410BC"/>
    <w:rsid w:val="008454FF"/>
    <w:rsid w:val="00855500"/>
    <w:rsid w:val="00862492"/>
    <w:rsid w:val="00865233"/>
    <w:rsid w:val="00866339"/>
    <w:rsid w:val="00870EF9"/>
    <w:rsid w:val="008751DD"/>
    <w:rsid w:val="0087544A"/>
    <w:rsid w:val="00875DB2"/>
    <w:rsid w:val="008763D4"/>
    <w:rsid w:val="00877855"/>
    <w:rsid w:val="00877976"/>
    <w:rsid w:val="0088092E"/>
    <w:rsid w:val="0088238A"/>
    <w:rsid w:val="0089337A"/>
    <w:rsid w:val="00894255"/>
    <w:rsid w:val="00894896"/>
    <w:rsid w:val="00895294"/>
    <w:rsid w:val="008A384B"/>
    <w:rsid w:val="008A4755"/>
    <w:rsid w:val="008A5AE4"/>
    <w:rsid w:val="008A6B6A"/>
    <w:rsid w:val="008B140A"/>
    <w:rsid w:val="008C0EB8"/>
    <w:rsid w:val="008C24E2"/>
    <w:rsid w:val="008C5C09"/>
    <w:rsid w:val="008C5F13"/>
    <w:rsid w:val="008D4BCA"/>
    <w:rsid w:val="008E15B1"/>
    <w:rsid w:val="008F2A48"/>
    <w:rsid w:val="00904978"/>
    <w:rsid w:val="009059B5"/>
    <w:rsid w:val="00906730"/>
    <w:rsid w:val="0093430E"/>
    <w:rsid w:val="0093496D"/>
    <w:rsid w:val="009408CA"/>
    <w:rsid w:val="009431BD"/>
    <w:rsid w:val="009435CA"/>
    <w:rsid w:val="00943CF3"/>
    <w:rsid w:val="00953E8C"/>
    <w:rsid w:val="00955EDE"/>
    <w:rsid w:val="009568D9"/>
    <w:rsid w:val="00957F40"/>
    <w:rsid w:val="00965D93"/>
    <w:rsid w:val="00971778"/>
    <w:rsid w:val="00971FCC"/>
    <w:rsid w:val="0097556B"/>
    <w:rsid w:val="0097596E"/>
    <w:rsid w:val="009813E1"/>
    <w:rsid w:val="00983609"/>
    <w:rsid w:val="0099522D"/>
    <w:rsid w:val="009A0317"/>
    <w:rsid w:val="009A176A"/>
    <w:rsid w:val="009A276C"/>
    <w:rsid w:val="009A6A79"/>
    <w:rsid w:val="009B6AEA"/>
    <w:rsid w:val="009C3F2C"/>
    <w:rsid w:val="009C5750"/>
    <w:rsid w:val="009C6DDE"/>
    <w:rsid w:val="009D1B8B"/>
    <w:rsid w:val="009D2EF6"/>
    <w:rsid w:val="009D2EF7"/>
    <w:rsid w:val="009D731C"/>
    <w:rsid w:val="009E204A"/>
    <w:rsid w:val="009E50E7"/>
    <w:rsid w:val="009E6323"/>
    <w:rsid w:val="009E7367"/>
    <w:rsid w:val="009F024C"/>
    <w:rsid w:val="009F2A21"/>
    <w:rsid w:val="009F3CF4"/>
    <w:rsid w:val="009F6621"/>
    <w:rsid w:val="00A02017"/>
    <w:rsid w:val="00A05D0A"/>
    <w:rsid w:val="00A06C31"/>
    <w:rsid w:val="00A12D08"/>
    <w:rsid w:val="00A15AA6"/>
    <w:rsid w:val="00A23951"/>
    <w:rsid w:val="00A337EE"/>
    <w:rsid w:val="00A452E5"/>
    <w:rsid w:val="00A4539F"/>
    <w:rsid w:val="00A47F2C"/>
    <w:rsid w:val="00A53950"/>
    <w:rsid w:val="00A5730B"/>
    <w:rsid w:val="00A675AB"/>
    <w:rsid w:val="00A67E0E"/>
    <w:rsid w:val="00A81045"/>
    <w:rsid w:val="00A81694"/>
    <w:rsid w:val="00A859E9"/>
    <w:rsid w:val="00A8669F"/>
    <w:rsid w:val="00A86982"/>
    <w:rsid w:val="00A91AA6"/>
    <w:rsid w:val="00A91B73"/>
    <w:rsid w:val="00A936DF"/>
    <w:rsid w:val="00AA0DAA"/>
    <w:rsid w:val="00AA0FAA"/>
    <w:rsid w:val="00AA3D2A"/>
    <w:rsid w:val="00AA5DFB"/>
    <w:rsid w:val="00AA7F9D"/>
    <w:rsid w:val="00AB5F44"/>
    <w:rsid w:val="00AB7606"/>
    <w:rsid w:val="00AC0627"/>
    <w:rsid w:val="00AC0ED8"/>
    <w:rsid w:val="00AC2D74"/>
    <w:rsid w:val="00AC56CE"/>
    <w:rsid w:val="00AD2CD2"/>
    <w:rsid w:val="00AE159F"/>
    <w:rsid w:val="00AE2CD5"/>
    <w:rsid w:val="00AF0943"/>
    <w:rsid w:val="00AF5F13"/>
    <w:rsid w:val="00AF633C"/>
    <w:rsid w:val="00AF754E"/>
    <w:rsid w:val="00AF7644"/>
    <w:rsid w:val="00B00EEF"/>
    <w:rsid w:val="00B023A9"/>
    <w:rsid w:val="00B02D7C"/>
    <w:rsid w:val="00B030B8"/>
    <w:rsid w:val="00B12FCF"/>
    <w:rsid w:val="00B21CB3"/>
    <w:rsid w:val="00B25570"/>
    <w:rsid w:val="00B264F9"/>
    <w:rsid w:val="00B265AF"/>
    <w:rsid w:val="00B27616"/>
    <w:rsid w:val="00B3194C"/>
    <w:rsid w:val="00B45B6B"/>
    <w:rsid w:val="00B47C83"/>
    <w:rsid w:val="00B63FB8"/>
    <w:rsid w:val="00B64C29"/>
    <w:rsid w:val="00B70C2F"/>
    <w:rsid w:val="00B71347"/>
    <w:rsid w:val="00B73534"/>
    <w:rsid w:val="00B75CC3"/>
    <w:rsid w:val="00B77E1F"/>
    <w:rsid w:val="00B80015"/>
    <w:rsid w:val="00B83022"/>
    <w:rsid w:val="00B878E7"/>
    <w:rsid w:val="00B9240E"/>
    <w:rsid w:val="00B9492C"/>
    <w:rsid w:val="00B9689A"/>
    <w:rsid w:val="00B96F6C"/>
    <w:rsid w:val="00B97596"/>
    <w:rsid w:val="00BA051E"/>
    <w:rsid w:val="00BC14D6"/>
    <w:rsid w:val="00BC300B"/>
    <w:rsid w:val="00BC5919"/>
    <w:rsid w:val="00BC5A20"/>
    <w:rsid w:val="00BD021E"/>
    <w:rsid w:val="00BD2F33"/>
    <w:rsid w:val="00BD39A6"/>
    <w:rsid w:val="00BE34BC"/>
    <w:rsid w:val="00BE7076"/>
    <w:rsid w:val="00BE7C90"/>
    <w:rsid w:val="00BF0E44"/>
    <w:rsid w:val="00BF7EE9"/>
    <w:rsid w:val="00C00132"/>
    <w:rsid w:val="00C053BC"/>
    <w:rsid w:val="00C110ED"/>
    <w:rsid w:val="00C12419"/>
    <w:rsid w:val="00C20A1A"/>
    <w:rsid w:val="00C21F11"/>
    <w:rsid w:val="00C21F84"/>
    <w:rsid w:val="00C32991"/>
    <w:rsid w:val="00C40B40"/>
    <w:rsid w:val="00C41E91"/>
    <w:rsid w:val="00C503C6"/>
    <w:rsid w:val="00C50E86"/>
    <w:rsid w:val="00C6702F"/>
    <w:rsid w:val="00C67B34"/>
    <w:rsid w:val="00C800ED"/>
    <w:rsid w:val="00C82476"/>
    <w:rsid w:val="00C839E1"/>
    <w:rsid w:val="00C84078"/>
    <w:rsid w:val="00C84E81"/>
    <w:rsid w:val="00C86824"/>
    <w:rsid w:val="00C86F8B"/>
    <w:rsid w:val="00C91BDF"/>
    <w:rsid w:val="00C96426"/>
    <w:rsid w:val="00CA5275"/>
    <w:rsid w:val="00CA5588"/>
    <w:rsid w:val="00CA5E79"/>
    <w:rsid w:val="00CB3F50"/>
    <w:rsid w:val="00CB67E4"/>
    <w:rsid w:val="00CB6B71"/>
    <w:rsid w:val="00CB7A13"/>
    <w:rsid w:val="00CC2F80"/>
    <w:rsid w:val="00CD3831"/>
    <w:rsid w:val="00CD40E0"/>
    <w:rsid w:val="00CE629D"/>
    <w:rsid w:val="00CE6E35"/>
    <w:rsid w:val="00CF12A7"/>
    <w:rsid w:val="00CF2401"/>
    <w:rsid w:val="00CF4CA6"/>
    <w:rsid w:val="00D0047B"/>
    <w:rsid w:val="00D036D5"/>
    <w:rsid w:val="00D04E2C"/>
    <w:rsid w:val="00D11168"/>
    <w:rsid w:val="00D138D0"/>
    <w:rsid w:val="00D13F22"/>
    <w:rsid w:val="00D1522D"/>
    <w:rsid w:val="00D2205C"/>
    <w:rsid w:val="00D225E4"/>
    <w:rsid w:val="00D22D09"/>
    <w:rsid w:val="00D2528C"/>
    <w:rsid w:val="00D27BBE"/>
    <w:rsid w:val="00D30145"/>
    <w:rsid w:val="00D331E3"/>
    <w:rsid w:val="00D338A2"/>
    <w:rsid w:val="00D403F4"/>
    <w:rsid w:val="00D5168B"/>
    <w:rsid w:val="00D52DD0"/>
    <w:rsid w:val="00D552C7"/>
    <w:rsid w:val="00D60805"/>
    <w:rsid w:val="00D62FC0"/>
    <w:rsid w:val="00D653CD"/>
    <w:rsid w:val="00D71901"/>
    <w:rsid w:val="00D84820"/>
    <w:rsid w:val="00D86464"/>
    <w:rsid w:val="00D86756"/>
    <w:rsid w:val="00D90884"/>
    <w:rsid w:val="00D94526"/>
    <w:rsid w:val="00D94FFD"/>
    <w:rsid w:val="00D97290"/>
    <w:rsid w:val="00DA2E18"/>
    <w:rsid w:val="00DB317B"/>
    <w:rsid w:val="00DB539D"/>
    <w:rsid w:val="00DC7083"/>
    <w:rsid w:val="00DD0A1D"/>
    <w:rsid w:val="00DD36F8"/>
    <w:rsid w:val="00DD44C4"/>
    <w:rsid w:val="00DD68BC"/>
    <w:rsid w:val="00DD6CF7"/>
    <w:rsid w:val="00DD7947"/>
    <w:rsid w:val="00DE1B19"/>
    <w:rsid w:val="00DE484F"/>
    <w:rsid w:val="00DE491B"/>
    <w:rsid w:val="00DE7250"/>
    <w:rsid w:val="00DE78EB"/>
    <w:rsid w:val="00DE79D8"/>
    <w:rsid w:val="00DF022C"/>
    <w:rsid w:val="00DF0B3F"/>
    <w:rsid w:val="00DF1CDA"/>
    <w:rsid w:val="00DF47DE"/>
    <w:rsid w:val="00E00446"/>
    <w:rsid w:val="00E02DD8"/>
    <w:rsid w:val="00E03A03"/>
    <w:rsid w:val="00E03E23"/>
    <w:rsid w:val="00E06B82"/>
    <w:rsid w:val="00E209C5"/>
    <w:rsid w:val="00E22E4E"/>
    <w:rsid w:val="00E2550C"/>
    <w:rsid w:val="00E25830"/>
    <w:rsid w:val="00E31B83"/>
    <w:rsid w:val="00E31B98"/>
    <w:rsid w:val="00E31F32"/>
    <w:rsid w:val="00E51C24"/>
    <w:rsid w:val="00E60966"/>
    <w:rsid w:val="00E62DB5"/>
    <w:rsid w:val="00E62E24"/>
    <w:rsid w:val="00E634D7"/>
    <w:rsid w:val="00E63848"/>
    <w:rsid w:val="00E63AAC"/>
    <w:rsid w:val="00E70D60"/>
    <w:rsid w:val="00E7189D"/>
    <w:rsid w:val="00E74C52"/>
    <w:rsid w:val="00E87447"/>
    <w:rsid w:val="00E918C6"/>
    <w:rsid w:val="00E9587A"/>
    <w:rsid w:val="00E96669"/>
    <w:rsid w:val="00E97559"/>
    <w:rsid w:val="00EA46E5"/>
    <w:rsid w:val="00EB0544"/>
    <w:rsid w:val="00EB18F4"/>
    <w:rsid w:val="00EB2024"/>
    <w:rsid w:val="00EC5F4E"/>
    <w:rsid w:val="00EC75C0"/>
    <w:rsid w:val="00ED24C1"/>
    <w:rsid w:val="00ED4F7B"/>
    <w:rsid w:val="00ED694A"/>
    <w:rsid w:val="00EE0D82"/>
    <w:rsid w:val="00EE7216"/>
    <w:rsid w:val="00EF0F30"/>
    <w:rsid w:val="00EF462E"/>
    <w:rsid w:val="00EF6692"/>
    <w:rsid w:val="00F10DC1"/>
    <w:rsid w:val="00F13672"/>
    <w:rsid w:val="00F21137"/>
    <w:rsid w:val="00F23642"/>
    <w:rsid w:val="00F243E6"/>
    <w:rsid w:val="00F34557"/>
    <w:rsid w:val="00F514F2"/>
    <w:rsid w:val="00F53C45"/>
    <w:rsid w:val="00F5645E"/>
    <w:rsid w:val="00F56C6B"/>
    <w:rsid w:val="00F61138"/>
    <w:rsid w:val="00F62E9C"/>
    <w:rsid w:val="00F72634"/>
    <w:rsid w:val="00F762D1"/>
    <w:rsid w:val="00F91E88"/>
    <w:rsid w:val="00FA4830"/>
    <w:rsid w:val="00FA56D0"/>
    <w:rsid w:val="00FB3E56"/>
    <w:rsid w:val="00FD06F0"/>
    <w:rsid w:val="00FD125C"/>
    <w:rsid w:val="00FE7808"/>
    <w:rsid w:val="00FF2710"/>
    <w:rsid w:val="00FF3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D34D6"/>
  <w15:docId w15:val="{E56C7237-E705-4675-A54A-CABEDFBB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6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18F4"/>
    <w:pPr>
      <w:ind w:left="720"/>
      <w:contextualSpacing/>
    </w:pPr>
  </w:style>
  <w:style w:type="table" w:customStyle="1" w:styleId="TableGrid1">
    <w:name w:val="Table Grid1"/>
    <w:basedOn w:val="TableNormal"/>
    <w:next w:val="TableGrid"/>
    <w:uiPriority w:val="59"/>
    <w:rsid w:val="00FD06F0"/>
    <w:pPr>
      <w:spacing w:after="0" w:line="240" w:lineRule="auto"/>
    </w:pPr>
    <w:rPr>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39"/>
    <w:rsid w:val="00FD06F0"/>
    <w:pPr>
      <w:spacing w:after="0" w:line="240" w:lineRule="auto"/>
    </w:pPr>
    <w:rPr>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39"/>
    <w:rsid w:val="004F6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9587A"/>
    <w:rPr>
      <w:color w:val="0000FF"/>
      <w:u w:val="single"/>
    </w:rPr>
  </w:style>
  <w:style w:type="table" w:customStyle="1" w:styleId="TableGrid4">
    <w:name w:val="Table Grid4"/>
    <w:basedOn w:val="TableNormal"/>
    <w:next w:val="TableGrid"/>
    <w:uiPriority w:val="39"/>
    <w:rsid w:val="00595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95E2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95E2E"/>
    <w:rPr>
      <w:rFonts w:eastAsiaTheme="minorEastAsia"/>
      <w:lang w:val="en-US"/>
    </w:rPr>
  </w:style>
  <w:style w:type="table" w:customStyle="1" w:styleId="TableGrid5">
    <w:name w:val="Table Grid5"/>
    <w:basedOn w:val="TableNormal"/>
    <w:next w:val="TableGrid"/>
    <w:uiPriority w:val="39"/>
    <w:rsid w:val="00595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5E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5E2E"/>
  </w:style>
  <w:style w:type="paragraph" w:styleId="Footer">
    <w:name w:val="footer"/>
    <w:basedOn w:val="Normal"/>
    <w:link w:val="FooterChar"/>
    <w:uiPriority w:val="99"/>
    <w:unhideWhenUsed/>
    <w:rsid w:val="00595E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5E2E"/>
  </w:style>
  <w:style w:type="paragraph" w:customStyle="1" w:styleId="xmsonospacing">
    <w:name w:val="x_msonospacing"/>
    <w:basedOn w:val="Normal"/>
    <w:rsid w:val="0002450D"/>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42995">
      <w:bodyDiv w:val="1"/>
      <w:marLeft w:val="0"/>
      <w:marRight w:val="0"/>
      <w:marTop w:val="0"/>
      <w:marBottom w:val="0"/>
      <w:divBdr>
        <w:top w:val="none" w:sz="0" w:space="0" w:color="auto"/>
        <w:left w:val="none" w:sz="0" w:space="0" w:color="auto"/>
        <w:bottom w:val="none" w:sz="0" w:space="0" w:color="auto"/>
        <w:right w:val="none" w:sz="0" w:space="0" w:color="auto"/>
      </w:divBdr>
    </w:div>
    <w:div w:id="66879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f19b77-9183-4fc2-bb77-da09682717ed">
      <Terms xmlns="http://schemas.microsoft.com/office/infopath/2007/PartnerControls"/>
    </lcf76f155ced4ddcb4097134ff3c332f>
    <TaxCatchAll xmlns="4aa0b2aa-ae8d-4d1d-a89c-3d0d53edecf4" xsi:nil="true"/>
    <SharedWithUsers xmlns="4aa0b2aa-ae8d-4d1d-a89c-3d0d53edecf4">
      <UserInfo>
        <DisplayName>Sophie Foston</DisplayName>
        <AccountId>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74AFA60A921347BF94085EAF489C10" ma:contentTypeVersion="16" ma:contentTypeDescription="Create a new document." ma:contentTypeScope="" ma:versionID="5599409854285c55b8da13453a431ec8">
  <xsd:schema xmlns:xsd="http://www.w3.org/2001/XMLSchema" xmlns:xs="http://www.w3.org/2001/XMLSchema" xmlns:p="http://schemas.microsoft.com/office/2006/metadata/properties" xmlns:ns2="47f19b77-9183-4fc2-bb77-da09682717ed" xmlns:ns3="4aa0b2aa-ae8d-4d1d-a89c-3d0d53edecf4" targetNamespace="http://schemas.microsoft.com/office/2006/metadata/properties" ma:root="true" ma:fieldsID="89acf1fe514b18eda358f1d3c492a838" ns2:_="" ns3:_="">
    <xsd:import namespace="47f19b77-9183-4fc2-bb77-da09682717ed"/>
    <xsd:import namespace="4aa0b2aa-ae8d-4d1d-a89c-3d0d53edec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19b77-9183-4fc2-bb77-da09682717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6e6c20e-1c20-40a5-b105-c40edbba9b7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a0b2aa-ae8d-4d1d-a89c-3d0d53edec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48614d-01fe-43c7-8c9f-1cccb5633d5b}" ma:internalName="TaxCatchAll" ma:showField="CatchAllData" ma:web="4aa0b2aa-ae8d-4d1d-a89c-3d0d53edec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EF630-EDDB-4E78-8432-8D0600FD893B}">
  <ds:schemaRefs>
    <ds:schemaRef ds:uri="http://schemas.openxmlformats.org/officeDocument/2006/bibliography"/>
  </ds:schemaRefs>
</ds:datastoreItem>
</file>

<file path=customXml/itemProps2.xml><?xml version="1.0" encoding="utf-8"?>
<ds:datastoreItem xmlns:ds="http://schemas.openxmlformats.org/officeDocument/2006/customXml" ds:itemID="{B5850399-EC33-49E8-9973-5D774D2B8E35}">
  <ds:schemaRefs>
    <ds:schemaRef ds:uri="http://schemas.microsoft.com/office/2006/metadata/properties"/>
    <ds:schemaRef ds:uri="http://schemas.microsoft.com/office/infopath/2007/PartnerControls"/>
    <ds:schemaRef ds:uri="47f19b77-9183-4fc2-bb77-da09682717ed"/>
    <ds:schemaRef ds:uri="4aa0b2aa-ae8d-4d1d-a89c-3d0d53edecf4"/>
  </ds:schemaRefs>
</ds:datastoreItem>
</file>

<file path=customXml/itemProps3.xml><?xml version="1.0" encoding="utf-8"?>
<ds:datastoreItem xmlns:ds="http://schemas.openxmlformats.org/officeDocument/2006/customXml" ds:itemID="{F119B8BF-C44D-443E-8285-BD8DCE397B12}">
  <ds:schemaRefs>
    <ds:schemaRef ds:uri="http://schemas.microsoft.com/sharepoint/v3/contenttype/forms"/>
  </ds:schemaRefs>
</ds:datastoreItem>
</file>

<file path=customXml/itemProps4.xml><?xml version="1.0" encoding="utf-8"?>
<ds:datastoreItem xmlns:ds="http://schemas.openxmlformats.org/officeDocument/2006/customXml" ds:itemID="{E407171F-6FCE-4BDE-8D6D-9A325E110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19b77-9183-4fc2-bb77-da09682717ed"/>
    <ds:schemaRef ds:uri="4aa0b2aa-ae8d-4d1d-a89c-3d0d53ede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14</Pages>
  <Words>4172</Words>
  <Characters>23785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Foston</dc:creator>
  <cp:keywords/>
  <cp:lastModifiedBy>Sophie Foston</cp:lastModifiedBy>
  <cp:revision>224</cp:revision>
  <cp:lastPrinted>2023-03-18T05:14:00Z</cp:lastPrinted>
  <dcterms:created xsi:type="dcterms:W3CDTF">2023-03-20T01:26:00Z</dcterms:created>
  <dcterms:modified xsi:type="dcterms:W3CDTF">2023-03-29T12:53:00Z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0x010100C974AFA60A921347BF94085EAF489C10</vt:lpwstr>
  </property>
  <property fmtid="{D5CDD505-2E9C-101B-9397-08002B2CF9AE}" pid="3" name="MediaServiceImageTags">
    <vt:lpwstr/>
  </property>
</Properties>
</file>